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A4486A" w14:textId="77777777" w:rsidR="006E7DD7" w:rsidRDefault="006E7DD7" w:rsidP="00EF291C">
      <w:pPr>
        <w:pStyle w:val="URSTitleLevel1"/>
        <w:rPr>
          <w:rFonts w:eastAsia="Arial" w:cs="Arial"/>
          <w:spacing w:val="-1"/>
          <w:sz w:val="72"/>
          <w:szCs w:val="72"/>
        </w:rPr>
      </w:pPr>
      <w:r>
        <w:rPr>
          <w:rFonts w:eastAsia="Arial" w:cs="Arial"/>
          <w:spacing w:val="-1"/>
          <w:sz w:val="72"/>
          <w:szCs w:val="72"/>
        </w:rPr>
        <w:t xml:space="preserve">Housing Needs Advice for the </w:t>
      </w:r>
    </w:p>
    <w:p w14:paraId="597ADF8D" w14:textId="77777777" w:rsidR="00EF291C" w:rsidRPr="00EF291C" w:rsidRDefault="00904161" w:rsidP="00EF291C">
      <w:pPr>
        <w:pStyle w:val="URSTitleLevel1"/>
        <w:rPr>
          <w:sz w:val="72"/>
          <w:szCs w:val="72"/>
        </w:rPr>
      </w:pPr>
      <w:r>
        <w:rPr>
          <w:rFonts w:eastAsia="Arial" w:cs="Arial"/>
          <w:spacing w:val="-1"/>
          <w:sz w:val="72"/>
          <w:szCs w:val="72"/>
        </w:rPr>
        <w:t xml:space="preserve">East Keswick Neighbourhood Plan </w:t>
      </w:r>
    </w:p>
    <w:p w14:paraId="59DF0448" w14:textId="77777777" w:rsidR="009A7673" w:rsidRPr="009A7673" w:rsidRDefault="002C4793" w:rsidP="009A7673">
      <w:pPr>
        <w:pStyle w:val="1CoverAdditionalInfo"/>
        <w:framePr w:wrap="around"/>
        <w:rPr>
          <w:lang w:val="fr-FR"/>
        </w:rPr>
      </w:pPr>
      <w:r>
        <w:t>United Kingdom &amp; Ireland</w:t>
      </w:r>
    </w:p>
    <w:p w14:paraId="5BB412C0" w14:textId="77777777" w:rsidR="0035036F" w:rsidRDefault="0035036F"/>
    <w:p w14:paraId="26402C5D" w14:textId="77777777" w:rsidR="004477FD" w:rsidRDefault="004477FD"/>
    <w:p w14:paraId="06F2B2BF" w14:textId="77777777" w:rsidR="004477FD" w:rsidRDefault="004477FD"/>
    <w:p w14:paraId="27BFFD64" w14:textId="77777777" w:rsidR="004477FD" w:rsidRDefault="004477FD"/>
    <w:p w14:paraId="0B689B0E" w14:textId="77777777" w:rsidR="004477FD" w:rsidRDefault="004477FD">
      <w:pPr>
        <w:sectPr w:rsidR="004477FD" w:rsidSect="005C77F8">
          <w:footerReference w:type="default" r:id="rId9"/>
          <w:headerReference w:type="first" r:id="rId10"/>
          <w:pgSz w:w="12240" w:h="15840" w:code="1"/>
          <w:pgMar w:top="3643" w:right="1080" w:bottom="806" w:left="1080" w:header="720" w:footer="360" w:gutter="0"/>
          <w:cols w:space="720"/>
          <w:titlePg/>
          <w:docGrid w:linePitch="360"/>
        </w:sectPr>
      </w:pPr>
    </w:p>
    <w:p w14:paraId="471124A1" w14:textId="77777777" w:rsidR="002C4793" w:rsidRDefault="002C4793">
      <w:pPr>
        <w:rPr>
          <w:rFonts w:ascii="Arial" w:eastAsia="Times New Roman" w:hAnsi="Arial"/>
          <w:noProof/>
          <w:color w:val="63C1DF" w:themeColor="accent1"/>
          <w:szCs w:val="20"/>
        </w:rPr>
      </w:pPr>
    </w:p>
    <w:tbl>
      <w:tblPr>
        <w:tblW w:w="0" w:type="auto"/>
        <w:tblLayout w:type="fixed"/>
        <w:tblLook w:val="01E0" w:firstRow="1" w:lastRow="1" w:firstColumn="1" w:lastColumn="1" w:noHBand="0" w:noVBand="0"/>
      </w:tblPr>
      <w:tblGrid>
        <w:gridCol w:w="2931"/>
        <w:gridCol w:w="6897"/>
      </w:tblGrid>
      <w:tr w:rsidR="0075552E" w14:paraId="765F6C05" w14:textId="77777777" w:rsidTr="00513675">
        <w:tc>
          <w:tcPr>
            <w:tcW w:w="2931" w:type="dxa"/>
            <w:shd w:val="clear" w:color="auto" w:fill="auto"/>
          </w:tcPr>
          <w:p w14:paraId="77B70555" w14:textId="77777777" w:rsidR="0075552E" w:rsidRDefault="0075552E" w:rsidP="0075552E">
            <w:pPr>
              <w:pStyle w:val="1TOCSubTitle"/>
            </w:pPr>
            <w:r>
              <w:br w:type="page"/>
              <w:t>Table of contents</w:t>
            </w:r>
          </w:p>
        </w:tc>
        <w:tc>
          <w:tcPr>
            <w:tcW w:w="6897" w:type="dxa"/>
            <w:shd w:val="clear" w:color="auto" w:fill="auto"/>
          </w:tcPr>
          <w:p w14:paraId="6C6D8D85" w14:textId="77777777" w:rsidR="0094229F" w:rsidRDefault="0075552E">
            <w:pPr>
              <w:pStyle w:val="TOC1"/>
              <w:tabs>
                <w:tab w:val="left" w:pos="390"/>
              </w:tabs>
              <w:rPr>
                <w:rFonts w:asciiTheme="minorHAnsi" w:eastAsiaTheme="minorEastAsia" w:hAnsiTheme="minorHAnsi" w:cstheme="minorBidi"/>
                <w:b w:val="0"/>
                <w:bCs w:val="0"/>
                <w:sz w:val="24"/>
                <w:szCs w:val="24"/>
                <w:lang w:val="en-GB" w:eastAsia="ja-JP"/>
              </w:rPr>
            </w:pPr>
            <w:r w:rsidRPr="00BE67A2">
              <w:rPr>
                <w:caps/>
              </w:rPr>
              <w:fldChar w:fldCharType="begin"/>
            </w:r>
            <w:r>
              <w:instrText xml:space="preserve"> TOC \n 9-9 \o "1-3" \h \z \t "URS Appendix 1,9,URS Section 1,9" </w:instrText>
            </w:r>
            <w:r w:rsidRPr="00BE67A2">
              <w:rPr>
                <w:caps/>
              </w:rPr>
              <w:fldChar w:fldCharType="separate"/>
            </w:r>
            <w:r w:rsidR="0094229F" w:rsidRPr="005C1ADC">
              <w:rPr>
                <w:rFonts w:cs="Arial"/>
                <w:b w:val="0"/>
                <w:color w:val="000000" w:themeColor="text1"/>
              </w:rPr>
              <w:t>1.</w:t>
            </w:r>
            <w:r w:rsidR="0094229F">
              <w:rPr>
                <w:rFonts w:asciiTheme="minorHAnsi" w:eastAsiaTheme="minorEastAsia" w:hAnsiTheme="minorHAnsi" w:cstheme="minorBidi"/>
                <w:b w:val="0"/>
                <w:bCs w:val="0"/>
                <w:sz w:val="24"/>
                <w:szCs w:val="24"/>
                <w:lang w:val="en-GB" w:eastAsia="ja-JP"/>
              </w:rPr>
              <w:tab/>
            </w:r>
            <w:r w:rsidR="0094229F" w:rsidRPr="005C1ADC">
              <w:t>INTRODUCTION</w:t>
            </w:r>
            <w:r w:rsidR="0094229F">
              <w:tab/>
            </w:r>
            <w:r w:rsidR="0094229F">
              <w:fldChar w:fldCharType="begin"/>
            </w:r>
            <w:r w:rsidR="0094229F">
              <w:instrText xml:space="preserve"> PAGEREF _Toc288749066 \h </w:instrText>
            </w:r>
            <w:r w:rsidR="0094229F">
              <w:fldChar w:fldCharType="separate"/>
            </w:r>
            <w:r w:rsidR="0094229F">
              <w:t>2</w:t>
            </w:r>
            <w:r w:rsidR="0094229F">
              <w:fldChar w:fldCharType="end"/>
            </w:r>
          </w:p>
          <w:p w14:paraId="41DB07C0" w14:textId="77777777" w:rsidR="0094229F" w:rsidRDefault="0094229F">
            <w:pPr>
              <w:pStyle w:val="TOC2"/>
              <w:tabs>
                <w:tab w:val="left" w:pos="648"/>
              </w:tabs>
              <w:rPr>
                <w:rFonts w:asciiTheme="minorHAnsi" w:eastAsiaTheme="minorEastAsia" w:hAnsiTheme="minorHAnsi" w:cstheme="minorBidi"/>
                <w:sz w:val="24"/>
                <w:szCs w:val="24"/>
                <w:lang w:val="en-GB" w:eastAsia="ja-JP"/>
              </w:rPr>
            </w:pPr>
            <w:r>
              <w:t>1.1</w:t>
            </w:r>
            <w:r>
              <w:rPr>
                <w:rFonts w:asciiTheme="minorHAnsi" w:eastAsiaTheme="minorEastAsia" w:hAnsiTheme="minorHAnsi" w:cstheme="minorBidi"/>
                <w:sz w:val="24"/>
                <w:szCs w:val="24"/>
                <w:lang w:val="en-GB" w:eastAsia="ja-JP"/>
              </w:rPr>
              <w:tab/>
            </w:r>
            <w:r>
              <w:t>Housing needs assessment in neighbourhood planning</w:t>
            </w:r>
            <w:r>
              <w:tab/>
            </w:r>
            <w:r>
              <w:fldChar w:fldCharType="begin"/>
            </w:r>
            <w:r>
              <w:instrText xml:space="preserve"> PAGEREF _Toc288749067 \h </w:instrText>
            </w:r>
            <w:r>
              <w:fldChar w:fldCharType="separate"/>
            </w:r>
            <w:r>
              <w:t>2</w:t>
            </w:r>
            <w:r>
              <w:fldChar w:fldCharType="end"/>
            </w:r>
          </w:p>
          <w:p w14:paraId="0AC521E7" w14:textId="77777777" w:rsidR="0094229F" w:rsidRDefault="0094229F">
            <w:pPr>
              <w:pStyle w:val="TOC2"/>
              <w:tabs>
                <w:tab w:val="left" w:pos="648"/>
              </w:tabs>
              <w:rPr>
                <w:rFonts w:asciiTheme="minorHAnsi" w:eastAsiaTheme="minorEastAsia" w:hAnsiTheme="minorHAnsi" w:cstheme="minorBidi"/>
                <w:sz w:val="24"/>
                <w:szCs w:val="24"/>
                <w:lang w:val="en-GB" w:eastAsia="ja-JP"/>
              </w:rPr>
            </w:pPr>
            <w:r>
              <w:t>1.2</w:t>
            </w:r>
            <w:r>
              <w:rPr>
                <w:rFonts w:asciiTheme="minorHAnsi" w:eastAsiaTheme="minorEastAsia" w:hAnsiTheme="minorHAnsi" w:cstheme="minorBidi"/>
                <w:sz w:val="24"/>
                <w:szCs w:val="24"/>
                <w:lang w:val="en-GB" w:eastAsia="ja-JP"/>
              </w:rPr>
              <w:tab/>
            </w:r>
            <w:r>
              <w:t>Study context</w:t>
            </w:r>
            <w:r>
              <w:tab/>
            </w:r>
            <w:r>
              <w:fldChar w:fldCharType="begin"/>
            </w:r>
            <w:r>
              <w:instrText xml:space="preserve"> PAGEREF _Toc288749068 \h </w:instrText>
            </w:r>
            <w:r>
              <w:fldChar w:fldCharType="separate"/>
            </w:r>
            <w:r>
              <w:t>2</w:t>
            </w:r>
            <w:r>
              <w:fldChar w:fldCharType="end"/>
            </w:r>
          </w:p>
          <w:p w14:paraId="47B24387" w14:textId="77777777" w:rsidR="0094229F" w:rsidRDefault="0094229F">
            <w:pPr>
              <w:pStyle w:val="TOC1"/>
              <w:tabs>
                <w:tab w:val="left" w:pos="390"/>
              </w:tabs>
              <w:rPr>
                <w:rFonts w:asciiTheme="minorHAnsi" w:eastAsiaTheme="minorEastAsia" w:hAnsiTheme="minorHAnsi" w:cstheme="minorBidi"/>
                <w:b w:val="0"/>
                <w:bCs w:val="0"/>
                <w:sz w:val="24"/>
                <w:szCs w:val="24"/>
                <w:lang w:val="en-GB" w:eastAsia="ja-JP"/>
              </w:rPr>
            </w:pPr>
            <w:r w:rsidRPr="005C1ADC">
              <w:rPr>
                <w:rFonts w:cs="Arial"/>
                <w:b w:val="0"/>
                <w:color w:val="000000" w:themeColor="text1"/>
              </w:rPr>
              <w:t>2.</w:t>
            </w:r>
            <w:r>
              <w:rPr>
                <w:rFonts w:asciiTheme="minorHAnsi" w:eastAsiaTheme="minorEastAsia" w:hAnsiTheme="minorHAnsi" w:cstheme="minorBidi"/>
                <w:b w:val="0"/>
                <w:bCs w:val="0"/>
                <w:sz w:val="24"/>
                <w:szCs w:val="24"/>
                <w:lang w:val="en-GB" w:eastAsia="ja-JP"/>
              </w:rPr>
              <w:tab/>
            </w:r>
            <w:r w:rsidRPr="005C1ADC">
              <w:t>APPROACH</w:t>
            </w:r>
            <w:r>
              <w:tab/>
            </w:r>
            <w:r>
              <w:fldChar w:fldCharType="begin"/>
            </w:r>
            <w:r>
              <w:instrText xml:space="preserve"> PAGEREF _Toc288749069 \h </w:instrText>
            </w:r>
            <w:r>
              <w:fldChar w:fldCharType="separate"/>
            </w:r>
            <w:r>
              <w:t>2</w:t>
            </w:r>
            <w:r>
              <w:fldChar w:fldCharType="end"/>
            </w:r>
          </w:p>
          <w:p w14:paraId="1CD57D1E" w14:textId="77777777" w:rsidR="0094229F" w:rsidRDefault="0094229F">
            <w:pPr>
              <w:pStyle w:val="TOC2"/>
              <w:tabs>
                <w:tab w:val="left" w:pos="648"/>
              </w:tabs>
              <w:rPr>
                <w:rFonts w:asciiTheme="minorHAnsi" w:eastAsiaTheme="minorEastAsia" w:hAnsiTheme="minorHAnsi" w:cstheme="minorBidi"/>
                <w:sz w:val="24"/>
                <w:szCs w:val="24"/>
                <w:lang w:val="en-GB" w:eastAsia="ja-JP"/>
              </w:rPr>
            </w:pPr>
            <w:r>
              <w:t>2.1</w:t>
            </w:r>
            <w:r>
              <w:rPr>
                <w:rFonts w:asciiTheme="minorHAnsi" w:eastAsiaTheme="minorEastAsia" w:hAnsiTheme="minorHAnsi" w:cstheme="minorBidi"/>
                <w:sz w:val="24"/>
                <w:szCs w:val="24"/>
                <w:lang w:val="en-GB" w:eastAsia="ja-JP"/>
              </w:rPr>
              <w:tab/>
            </w:r>
            <w:r>
              <w:t>NPPG-based assessment</w:t>
            </w:r>
            <w:r>
              <w:tab/>
            </w:r>
            <w:r>
              <w:fldChar w:fldCharType="begin"/>
            </w:r>
            <w:r>
              <w:instrText xml:space="preserve"> PAGEREF _Toc288749070 \h </w:instrText>
            </w:r>
            <w:r>
              <w:fldChar w:fldCharType="separate"/>
            </w:r>
            <w:r>
              <w:t>2</w:t>
            </w:r>
            <w:r>
              <w:fldChar w:fldCharType="end"/>
            </w:r>
          </w:p>
          <w:p w14:paraId="452DB107" w14:textId="77777777" w:rsidR="0094229F" w:rsidRDefault="0094229F">
            <w:pPr>
              <w:pStyle w:val="TOC2"/>
              <w:tabs>
                <w:tab w:val="left" w:pos="648"/>
              </w:tabs>
              <w:rPr>
                <w:rFonts w:asciiTheme="minorHAnsi" w:eastAsiaTheme="minorEastAsia" w:hAnsiTheme="minorHAnsi" w:cstheme="minorBidi"/>
                <w:sz w:val="24"/>
                <w:szCs w:val="24"/>
                <w:lang w:val="en-GB" w:eastAsia="ja-JP"/>
              </w:rPr>
            </w:pPr>
            <w:r>
              <w:t>2.2</w:t>
            </w:r>
            <w:r>
              <w:rPr>
                <w:rFonts w:asciiTheme="minorHAnsi" w:eastAsiaTheme="minorEastAsia" w:hAnsiTheme="minorHAnsi" w:cstheme="minorBidi"/>
                <w:sz w:val="24"/>
                <w:szCs w:val="24"/>
                <w:lang w:val="en-GB" w:eastAsia="ja-JP"/>
              </w:rPr>
              <w:tab/>
            </w:r>
            <w:r>
              <w:t>Summary of methodology</w:t>
            </w:r>
            <w:r>
              <w:tab/>
            </w:r>
            <w:r>
              <w:fldChar w:fldCharType="begin"/>
            </w:r>
            <w:r>
              <w:instrText xml:space="preserve"> PAGEREF _Toc288749071 \h </w:instrText>
            </w:r>
            <w:r>
              <w:fldChar w:fldCharType="separate"/>
            </w:r>
            <w:r>
              <w:t>3</w:t>
            </w:r>
            <w:r>
              <w:fldChar w:fldCharType="end"/>
            </w:r>
          </w:p>
          <w:p w14:paraId="04ED3E2D" w14:textId="77777777" w:rsidR="0094229F" w:rsidRDefault="0094229F">
            <w:pPr>
              <w:pStyle w:val="TOC2"/>
              <w:tabs>
                <w:tab w:val="left" w:pos="648"/>
              </w:tabs>
              <w:rPr>
                <w:rFonts w:asciiTheme="minorHAnsi" w:eastAsiaTheme="minorEastAsia" w:hAnsiTheme="minorHAnsi" w:cstheme="minorBidi"/>
                <w:sz w:val="24"/>
                <w:szCs w:val="24"/>
                <w:lang w:val="en-GB" w:eastAsia="ja-JP"/>
              </w:rPr>
            </w:pPr>
            <w:r>
              <w:t>2.3</w:t>
            </w:r>
            <w:r>
              <w:rPr>
                <w:rFonts w:asciiTheme="minorHAnsi" w:eastAsiaTheme="minorEastAsia" w:hAnsiTheme="minorHAnsi" w:cstheme="minorBidi"/>
                <w:sz w:val="24"/>
                <w:szCs w:val="24"/>
                <w:lang w:val="en-GB" w:eastAsia="ja-JP"/>
              </w:rPr>
              <w:tab/>
            </w:r>
            <w:r>
              <w:t>Gathering and using a range of data</w:t>
            </w:r>
            <w:r>
              <w:tab/>
            </w:r>
            <w:r>
              <w:fldChar w:fldCharType="begin"/>
            </w:r>
            <w:r>
              <w:instrText xml:space="preserve"> PAGEREF _Toc288749072 \h </w:instrText>
            </w:r>
            <w:r>
              <w:fldChar w:fldCharType="separate"/>
            </w:r>
            <w:r>
              <w:t>3</w:t>
            </w:r>
            <w:r>
              <w:fldChar w:fldCharType="end"/>
            </w:r>
          </w:p>
          <w:p w14:paraId="1C76F5A7" w14:textId="77777777" w:rsidR="0094229F" w:rsidRDefault="0094229F">
            <w:pPr>
              <w:pStyle w:val="TOC2"/>
              <w:tabs>
                <w:tab w:val="left" w:pos="648"/>
              </w:tabs>
              <w:rPr>
                <w:rFonts w:asciiTheme="minorHAnsi" w:eastAsiaTheme="minorEastAsia" w:hAnsiTheme="minorHAnsi" w:cstheme="minorBidi"/>
                <w:sz w:val="24"/>
                <w:szCs w:val="24"/>
                <w:lang w:val="en-GB" w:eastAsia="ja-JP"/>
              </w:rPr>
            </w:pPr>
            <w:r w:rsidRPr="005C1ADC">
              <w:rPr>
                <w:rFonts w:cs="Arial"/>
              </w:rPr>
              <w:t>2.4</w:t>
            </w:r>
            <w:r>
              <w:rPr>
                <w:rFonts w:asciiTheme="minorHAnsi" w:eastAsiaTheme="minorEastAsia" w:hAnsiTheme="minorHAnsi" w:cstheme="minorBidi"/>
                <w:sz w:val="24"/>
                <w:szCs w:val="24"/>
                <w:lang w:val="en-GB" w:eastAsia="ja-JP"/>
              </w:rPr>
              <w:tab/>
            </w:r>
            <w:r w:rsidRPr="005C1ADC">
              <w:rPr>
                <w:rFonts w:cs="Arial"/>
              </w:rPr>
              <w:t>Determining unconstrained demand</w:t>
            </w:r>
            <w:r>
              <w:tab/>
            </w:r>
            <w:r>
              <w:fldChar w:fldCharType="begin"/>
            </w:r>
            <w:r>
              <w:instrText xml:space="preserve"> PAGEREF _Toc288749073 \h </w:instrText>
            </w:r>
            <w:r>
              <w:fldChar w:fldCharType="separate"/>
            </w:r>
            <w:r>
              <w:t>3</w:t>
            </w:r>
            <w:r>
              <w:fldChar w:fldCharType="end"/>
            </w:r>
          </w:p>
          <w:p w14:paraId="1ABACF14" w14:textId="77777777" w:rsidR="0094229F" w:rsidRDefault="0094229F">
            <w:pPr>
              <w:pStyle w:val="TOC2"/>
              <w:tabs>
                <w:tab w:val="left" w:pos="648"/>
              </w:tabs>
              <w:rPr>
                <w:rFonts w:asciiTheme="minorHAnsi" w:eastAsiaTheme="minorEastAsia" w:hAnsiTheme="minorHAnsi" w:cstheme="minorBidi"/>
                <w:sz w:val="24"/>
                <w:szCs w:val="24"/>
                <w:lang w:val="en-GB" w:eastAsia="ja-JP"/>
              </w:rPr>
            </w:pPr>
            <w:r w:rsidRPr="005C1ADC">
              <w:rPr>
                <w:rFonts w:cs="Arial"/>
              </w:rPr>
              <w:t>2.5</w:t>
            </w:r>
            <w:r>
              <w:rPr>
                <w:rFonts w:asciiTheme="minorHAnsi" w:eastAsiaTheme="minorEastAsia" w:hAnsiTheme="minorHAnsi" w:cstheme="minorBidi"/>
                <w:sz w:val="24"/>
                <w:szCs w:val="24"/>
                <w:lang w:val="en-GB" w:eastAsia="ja-JP"/>
              </w:rPr>
              <w:tab/>
            </w:r>
            <w:r w:rsidRPr="005C1ADC">
              <w:rPr>
                <w:rFonts w:cs="Arial"/>
              </w:rPr>
              <w:t>Study objectives</w:t>
            </w:r>
            <w:r>
              <w:tab/>
            </w:r>
            <w:r>
              <w:fldChar w:fldCharType="begin"/>
            </w:r>
            <w:r>
              <w:instrText xml:space="preserve"> PAGEREF _Toc288749074 \h </w:instrText>
            </w:r>
            <w:r>
              <w:fldChar w:fldCharType="separate"/>
            </w:r>
            <w:r>
              <w:t>4</w:t>
            </w:r>
            <w:r>
              <w:fldChar w:fldCharType="end"/>
            </w:r>
          </w:p>
          <w:p w14:paraId="0BA6E9B7" w14:textId="77777777" w:rsidR="0094229F" w:rsidRDefault="0094229F">
            <w:pPr>
              <w:pStyle w:val="TOC1"/>
              <w:tabs>
                <w:tab w:val="left" w:pos="390"/>
              </w:tabs>
              <w:rPr>
                <w:rFonts w:asciiTheme="minorHAnsi" w:eastAsiaTheme="minorEastAsia" w:hAnsiTheme="minorHAnsi" w:cstheme="minorBidi"/>
                <w:b w:val="0"/>
                <w:bCs w:val="0"/>
                <w:sz w:val="24"/>
                <w:szCs w:val="24"/>
                <w:lang w:val="en-GB" w:eastAsia="ja-JP"/>
              </w:rPr>
            </w:pPr>
            <w:r w:rsidRPr="005C1ADC">
              <w:rPr>
                <w:rFonts w:cs="Arial"/>
                <w:b w:val="0"/>
                <w:color w:val="000000" w:themeColor="text1"/>
              </w:rPr>
              <w:t>3.</w:t>
            </w:r>
            <w:r>
              <w:rPr>
                <w:rFonts w:asciiTheme="minorHAnsi" w:eastAsiaTheme="minorEastAsia" w:hAnsiTheme="minorHAnsi" w:cstheme="minorBidi"/>
                <w:b w:val="0"/>
                <w:bCs w:val="0"/>
                <w:sz w:val="24"/>
                <w:szCs w:val="24"/>
                <w:lang w:val="en-GB" w:eastAsia="ja-JP"/>
              </w:rPr>
              <w:tab/>
            </w:r>
            <w:r w:rsidRPr="005C1ADC">
              <w:t>RELEVANT DATA</w:t>
            </w:r>
            <w:r>
              <w:tab/>
            </w:r>
            <w:r>
              <w:fldChar w:fldCharType="begin"/>
            </w:r>
            <w:r>
              <w:instrText xml:space="preserve"> PAGEREF _Toc288749075 \h </w:instrText>
            </w:r>
            <w:r>
              <w:fldChar w:fldCharType="separate"/>
            </w:r>
            <w:r>
              <w:t>4</w:t>
            </w:r>
            <w:r>
              <w:fldChar w:fldCharType="end"/>
            </w:r>
          </w:p>
          <w:p w14:paraId="1D60D4D8" w14:textId="77777777" w:rsidR="0094229F" w:rsidRDefault="0094229F">
            <w:pPr>
              <w:pStyle w:val="TOC2"/>
              <w:tabs>
                <w:tab w:val="left" w:pos="648"/>
              </w:tabs>
              <w:rPr>
                <w:rFonts w:asciiTheme="minorHAnsi" w:eastAsiaTheme="minorEastAsia" w:hAnsiTheme="minorHAnsi" w:cstheme="minorBidi"/>
                <w:sz w:val="24"/>
                <w:szCs w:val="24"/>
                <w:lang w:val="en-GB" w:eastAsia="ja-JP"/>
              </w:rPr>
            </w:pPr>
            <w:r>
              <w:t>3.1</w:t>
            </w:r>
            <w:r>
              <w:rPr>
                <w:rFonts w:asciiTheme="minorHAnsi" w:eastAsiaTheme="minorEastAsia" w:hAnsiTheme="minorHAnsi" w:cstheme="minorBidi"/>
                <w:sz w:val="24"/>
                <w:szCs w:val="24"/>
                <w:lang w:val="en-GB" w:eastAsia="ja-JP"/>
              </w:rPr>
              <w:tab/>
            </w:r>
            <w:r>
              <w:t>Local planning context</w:t>
            </w:r>
            <w:r>
              <w:tab/>
            </w:r>
            <w:r>
              <w:fldChar w:fldCharType="begin"/>
            </w:r>
            <w:r>
              <w:instrText xml:space="preserve"> PAGEREF _Toc288749076 \h </w:instrText>
            </w:r>
            <w:r>
              <w:fldChar w:fldCharType="separate"/>
            </w:r>
            <w:r>
              <w:t>4</w:t>
            </w:r>
            <w:r>
              <w:fldChar w:fldCharType="end"/>
            </w:r>
          </w:p>
          <w:p w14:paraId="26D22143" w14:textId="77777777" w:rsidR="0094229F" w:rsidRDefault="0094229F">
            <w:pPr>
              <w:pStyle w:val="TOC2"/>
              <w:tabs>
                <w:tab w:val="left" w:pos="648"/>
              </w:tabs>
              <w:rPr>
                <w:rFonts w:asciiTheme="minorHAnsi" w:eastAsiaTheme="minorEastAsia" w:hAnsiTheme="minorHAnsi" w:cstheme="minorBidi"/>
                <w:sz w:val="24"/>
                <w:szCs w:val="24"/>
                <w:lang w:val="en-GB" w:eastAsia="ja-JP"/>
              </w:rPr>
            </w:pPr>
            <w:r>
              <w:t>3.2</w:t>
            </w:r>
            <w:r>
              <w:rPr>
                <w:rFonts w:asciiTheme="minorHAnsi" w:eastAsiaTheme="minorEastAsia" w:hAnsiTheme="minorHAnsi" w:cstheme="minorBidi"/>
                <w:sz w:val="24"/>
                <w:szCs w:val="24"/>
                <w:lang w:val="en-GB" w:eastAsia="ja-JP"/>
              </w:rPr>
              <w:tab/>
            </w:r>
            <w:r>
              <w:t>Local economic context</w:t>
            </w:r>
            <w:r>
              <w:tab/>
            </w:r>
            <w:r>
              <w:fldChar w:fldCharType="begin"/>
            </w:r>
            <w:r>
              <w:instrText xml:space="preserve"> PAGEREF _Toc288749077 \h </w:instrText>
            </w:r>
            <w:r>
              <w:fldChar w:fldCharType="separate"/>
            </w:r>
            <w:r>
              <w:t>11</w:t>
            </w:r>
            <w:r>
              <w:fldChar w:fldCharType="end"/>
            </w:r>
          </w:p>
          <w:p w14:paraId="6652C30E" w14:textId="77777777" w:rsidR="0094229F" w:rsidRDefault="0094229F">
            <w:pPr>
              <w:pStyle w:val="TOC2"/>
              <w:tabs>
                <w:tab w:val="left" w:pos="648"/>
              </w:tabs>
              <w:rPr>
                <w:rFonts w:asciiTheme="minorHAnsi" w:eastAsiaTheme="minorEastAsia" w:hAnsiTheme="minorHAnsi" w:cstheme="minorBidi"/>
                <w:sz w:val="24"/>
                <w:szCs w:val="24"/>
                <w:lang w:val="en-GB" w:eastAsia="ja-JP"/>
              </w:rPr>
            </w:pPr>
            <w:r>
              <w:t>3.3</w:t>
            </w:r>
            <w:r>
              <w:rPr>
                <w:rFonts w:asciiTheme="minorHAnsi" w:eastAsiaTheme="minorEastAsia" w:hAnsiTheme="minorHAnsi" w:cstheme="minorBidi"/>
                <w:sz w:val="24"/>
                <w:szCs w:val="24"/>
                <w:lang w:val="en-GB" w:eastAsia="ja-JP"/>
              </w:rPr>
              <w:tab/>
            </w:r>
            <w:r>
              <w:t>Characteristics of population</w:t>
            </w:r>
            <w:r>
              <w:tab/>
            </w:r>
            <w:r>
              <w:fldChar w:fldCharType="begin"/>
            </w:r>
            <w:r>
              <w:instrText xml:space="preserve"> PAGEREF _Toc288749078 \h </w:instrText>
            </w:r>
            <w:r>
              <w:fldChar w:fldCharType="separate"/>
            </w:r>
            <w:r>
              <w:t>13</w:t>
            </w:r>
            <w:r>
              <w:fldChar w:fldCharType="end"/>
            </w:r>
          </w:p>
          <w:p w14:paraId="1011E760" w14:textId="77777777" w:rsidR="0094229F" w:rsidRDefault="0094229F">
            <w:pPr>
              <w:pStyle w:val="TOC2"/>
              <w:tabs>
                <w:tab w:val="left" w:pos="648"/>
              </w:tabs>
              <w:rPr>
                <w:rFonts w:asciiTheme="minorHAnsi" w:eastAsiaTheme="minorEastAsia" w:hAnsiTheme="minorHAnsi" w:cstheme="minorBidi"/>
                <w:sz w:val="24"/>
                <w:szCs w:val="24"/>
                <w:lang w:val="en-GB" w:eastAsia="ja-JP"/>
              </w:rPr>
            </w:pPr>
            <w:r>
              <w:t>3.4</w:t>
            </w:r>
            <w:r>
              <w:rPr>
                <w:rFonts w:asciiTheme="minorHAnsi" w:eastAsiaTheme="minorEastAsia" w:hAnsiTheme="minorHAnsi" w:cstheme="minorBidi"/>
                <w:sz w:val="24"/>
                <w:szCs w:val="24"/>
                <w:lang w:val="en-GB" w:eastAsia="ja-JP"/>
              </w:rPr>
              <w:tab/>
            </w:r>
            <w:r>
              <w:t>Household type</w:t>
            </w:r>
            <w:r>
              <w:tab/>
            </w:r>
            <w:r>
              <w:fldChar w:fldCharType="begin"/>
            </w:r>
            <w:r>
              <w:instrText xml:space="preserve"> PAGEREF _Toc288749079 \h </w:instrText>
            </w:r>
            <w:r>
              <w:fldChar w:fldCharType="separate"/>
            </w:r>
            <w:r>
              <w:t>17</w:t>
            </w:r>
            <w:r>
              <w:fldChar w:fldCharType="end"/>
            </w:r>
          </w:p>
          <w:p w14:paraId="19E607F2" w14:textId="77777777" w:rsidR="0094229F" w:rsidRDefault="0094229F">
            <w:pPr>
              <w:pStyle w:val="TOC2"/>
              <w:tabs>
                <w:tab w:val="left" w:pos="648"/>
              </w:tabs>
              <w:rPr>
                <w:rFonts w:asciiTheme="minorHAnsi" w:eastAsiaTheme="minorEastAsia" w:hAnsiTheme="minorHAnsi" w:cstheme="minorBidi"/>
                <w:sz w:val="24"/>
                <w:szCs w:val="24"/>
                <w:lang w:val="en-GB" w:eastAsia="ja-JP"/>
              </w:rPr>
            </w:pPr>
            <w:r>
              <w:t>3.5</w:t>
            </w:r>
            <w:r>
              <w:rPr>
                <w:rFonts w:asciiTheme="minorHAnsi" w:eastAsiaTheme="minorEastAsia" w:hAnsiTheme="minorHAnsi" w:cstheme="minorBidi"/>
                <w:sz w:val="24"/>
                <w:szCs w:val="24"/>
                <w:lang w:val="en-GB" w:eastAsia="ja-JP"/>
              </w:rPr>
              <w:tab/>
            </w:r>
            <w:r>
              <w:t>Household projections</w:t>
            </w:r>
            <w:r>
              <w:tab/>
            </w:r>
            <w:r>
              <w:fldChar w:fldCharType="begin"/>
            </w:r>
            <w:r>
              <w:instrText xml:space="preserve"> PAGEREF _Toc288749080 \h </w:instrText>
            </w:r>
            <w:r>
              <w:fldChar w:fldCharType="separate"/>
            </w:r>
            <w:r>
              <w:t>18</w:t>
            </w:r>
            <w:r>
              <w:fldChar w:fldCharType="end"/>
            </w:r>
          </w:p>
          <w:p w14:paraId="28CB9FFD" w14:textId="77777777" w:rsidR="0094229F" w:rsidRDefault="0094229F">
            <w:pPr>
              <w:pStyle w:val="TOC2"/>
              <w:tabs>
                <w:tab w:val="left" w:pos="648"/>
              </w:tabs>
              <w:rPr>
                <w:rFonts w:asciiTheme="minorHAnsi" w:eastAsiaTheme="minorEastAsia" w:hAnsiTheme="minorHAnsi" w:cstheme="minorBidi"/>
                <w:sz w:val="24"/>
                <w:szCs w:val="24"/>
                <w:lang w:val="en-GB" w:eastAsia="ja-JP"/>
              </w:rPr>
            </w:pPr>
            <w:r>
              <w:t>3.6</w:t>
            </w:r>
            <w:r>
              <w:rPr>
                <w:rFonts w:asciiTheme="minorHAnsi" w:eastAsiaTheme="minorEastAsia" w:hAnsiTheme="minorHAnsi" w:cstheme="minorBidi"/>
                <w:sz w:val="24"/>
                <w:szCs w:val="24"/>
                <w:lang w:val="en-GB" w:eastAsia="ja-JP"/>
              </w:rPr>
              <w:tab/>
            </w:r>
            <w:r>
              <w:t>Household tenure</w:t>
            </w:r>
            <w:r>
              <w:tab/>
            </w:r>
            <w:r>
              <w:fldChar w:fldCharType="begin"/>
            </w:r>
            <w:r>
              <w:instrText xml:space="preserve"> PAGEREF _Toc288749081 \h </w:instrText>
            </w:r>
            <w:r>
              <w:fldChar w:fldCharType="separate"/>
            </w:r>
            <w:r>
              <w:t>19</w:t>
            </w:r>
            <w:r>
              <w:fldChar w:fldCharType="end"/>
            </w:r>
          </w:p>
          <w:p w14:paraId="26C574EB" w14:textId="77777777" w:rsidR="0094229F" w:rsidRDefault="0094229F">
            <w:pPr>
              <w:pStyle w:val="TOC2"/>
              <w:tabs>
                <w:tab w:val="left" w:pos="648"/>
              </w:tabs>
              <w:rPr>
                <w:rFonts w:asciiTheme="minorHAnsi" w:eastAsiaTheme="minorEastAsia" w:hAnsiTheme="minorHAnsi" w:cstheme="minorBidi"/>
                <w:sz w:val="24"/>
                <w:szCs w:val="24"/>
                <w:lang w:val="en-GB" w:eastAsia="ja-JP"/>
              </w:rPr>
            </w:pPr>
            <w:r>
              <w:t>3.7</w:t>
            </w:r>
            <w:r>
              <w:rPr>
                <w:rFonts w:asciiTheme="minorHAnsi" w:eastAsiaTheme="minorEastAsia" w:hAnsiTheme="minorHAnsi" w:cstheme="minorBidi"/>
                <w:sz w:val="24"/>
                <w:szCs w:val="24"/>
                <w:lang w:val="en-GB" w:eastAsia="ja-JP"/>
              </w:rPr>
              <w:tab/>
            </w:r>
            <w:r>
              <w:t>Housing occupancy rates</w:t>
            </w:r>
            <w:r>
              <w:tab/>
            </w:r>
            <w:r>
              <w:fldChar w:fldCharType="begin"/>
            </w:r>
            <w:r>
              <w:instrText xml:space="preserve"> PAGEREF _Toc288749082 \h </w:instrText>
            </w:r>
            <w:r>
              <w:fldChar w:fldCharType="separate"/>
            </w:r>
            <w:r>
              <w:t>21</w:t>
            </w:r>
            <w:r>
              <w:fldChar w:fldCharType="end"/>
            </w:r>
          </w:p>
          <w:p w14:paraId="00232435" w14:textId="77777777" w:rsidR="0094229F" w:rsidRDefault="0094229F">
            <w:pPr>
              <w:pStyle w:val="TOC2"/>
              <w:tabs>
                <w:tab w:val="left" w:pos="648"/>
              </w:tabs>
              <w:rPr>
                <w:rFonts w:asciiTheme="minorHAnsi" w:eastAsiaTheme="minorEastAsia" w:hAnsiTheme="minorHAnsi" w:cstheme="minorBidi"/>
                <w:sz w:val="24"/>
                <w:szCs w:val="24"/>
                <w:lang w:val="en-GB" w:eastAsia="ja-JP"/>
              </w:rPr>
            </w:pPr>
            <w:r>
              <w:t>3.8</w:t>
            </w:r>
            <w:r>
              <w:rPr>
                <w:rFonts w:asciiTheme="minorHAnsi" w:eastAsiaTheme="minorEastAsia" w:hAnsiTheme="minorHAnsi" w:cstheme="minorBidi"/>
                <w:sz w:val="24"/>
                <w:szCs w:val="24"/>
                <w:lang w:val="en-GB" w:eastAsia="ja-JP"/>
              </w:rPr>
              <w:tab/>
            </w:r>
            <w:r>
              <w:t>Local household composition</w:t>
            </w:r>
            <w:r>
              <w:tab/>
            </w:r>
            <w:r>
              <w:fldChar w:fldCharType="begin"/>
            </w:r>
            <w:r>
              <w:instrText xml:space="preserve"> PAGEREF _Toc288749083 \h </w:instrText>
            </w:r>
            <w:r>
              <w:fldChar w:fldCharType="separate"/>
            </w:r>
            <w:r>
              <w:t>21</w:t>
            </w:r>
            <w:r>
              <w:fldChar w:fldCharType="end"/>
            </w:r>
          </w:p>
          <w:p w14:paraId="5F30A7A5" w14:textId="77777777" w:rsidR="0094229F" w:rsidRDefault="0094229F">
            <w:pPr>
              <w:pStyle w:val="TOC2"/>
              <w:tabs>
                <w:tab w:val="left" w:pos="648"/>
              </w:tabs>
              <w:rPr>
                <w:rFonts w:asciiTheme="minorHAnsi" w:eastAsiaTheme="minorEastAsia" w:hAnsiTheme="minorHAnsi" w:cstheme="minorBidi"/>
                <w:sz w:val="24"/>
                <w:szCs w:val="24"/>
                <w:lang w:val="en-GB" w:eastAsia="ja-JP"/>
              </w:rPr>
            </w:pPr>
            <w:r>
              <w:t>3.9</w:t>
            </w:r>
            <w:r>
              <w:rPr>
                <w:rFonts w:asciiTheme="minorHAnsi" w:eastAsiaTheme="minorEastAsia" w:hAnsiTheme="minorHAnsi" w:cstheme="minorBidi"/>
                <w:sz w:val="24"/>
                <w:szCs w:val="24"/>
                <w:lang w:val="en-GB" w:eastAsia="ja-JP"/>
              </w:rPr>
              <w:tab/>
            </w:r>
            <w:r>
              <w:t>Economic activity</w:t>
            </w:r>
            <w:r>
              <w:tab/>
            </w:r>
            <w:r>
              <w:fldChar w:fldCharType="begin"/>
            </w:r>
            <w:r>
              <w:instrText xml:space="preserve"> PAGEREF _Toc288749084 \h </w:instrText>
            </w:r>
            <w:r>
              <w:fldChar w:fldCharType="separate"/>
            </w:r>
            <w:r>
              <w:t>3</w:t>
            </w:r>
            <w:r>
              <w:fldChar w:fldCharType="end"/>
            </w:r>
          </w:p>
          <w:p w14:paraId="689C4D17" w14:textId="77777777" w:rsidR="0094229F" w:rsidRDefault="0094229F">
            <w:pPr>
              <w:pStyle w:val="TOC2"/>
              <w:tabs>
                <w:tab w:val="left" w:pos="648"/>
              </w:tabs>
              <w:rPr>
                <w:rFonts w:asciiTheme="minorHAnsi" w:eastAsiaTheme="minorEastAsia" w:hAnsiTheme="minorHAnsi" w:cstheme="minorBidi"/>
                <w:sz w:val="24"/>
                <w:szCs w:val="24"/>
                <w:lang w:val="en-GB" w:eastAsia="ja-JP"/>
              </w:rPr>
            </w:pPr>
            <w:r>
              <w:t>3.10</w:t>
            </w:r>
            <w:r>
              <w:rPr>
                <w:rFonts w:asciiTheme="minorHAnsi" w:eastAsiaTheme="minorEastAsia" w:hAnsiTheme="minorHAnsi" w:cstheme="minorBidi"/>
                <w:sz w:val="24"/>
                <w:szCs w:val="24"/>
                <w:lang w:val="en-GB" w:eastAsia="ja-JP"/>
              </w:rPr>
              <w:tab/>
            </w:r>
            <w:r>
              <w:t>Local survey work</w:t>
            </w:r>
            <w:r>
              <w:tab/>
            </w:r>
            <w:r>
              <w:fldChar w:fldCharType="begin"/>
            </w:r>
            <w:r>
              <w:instrText xml:space="preserve"> PAGEREF _Toc288749085 \h </w:instrText>
            </w:r>
            <w:r>
              <w:fldChar w:fldCharType="separate"/>
            </w:r>
            <w:r>
              <w:t>5</w:t>
            </w:r>
            <w:r>
              <w:fldChar w:fldCharType="end"/>
            </w:r>
          </w:p>
          <w:p w14:paraId="4F466603" w14:textId="77777777" w:rsidR="0094229F" w:rsidRDefault="0094229F">
            <w:pPr>
              <w:pStyle w:val="TOC1"/>
              <w:tabs>
                <w:tab w:val="left" w:pos="390"/>
              </w:tabs>
              <w:rPr>
                <w:rFonts w:asciiTheme="minorHAnsi" w:eastAsiaTheme="minorEastAsia" w:hAnsiTheme="minorHAnsi" w:cstheme="minorBidi"/>
                <w:b w:val="0"/>
                <w:bCs w:val="0"/>
                <w:sz w:val="24"/>
                <w:szCs w:val="24"/>
                <w:lang w:val="en-GB" w:eastAsia="ja-JP"/>
              </w:rPr>
            </w:pPr>
            <w:r w:rsidRPr="005C1ADC">
              <w:rPr>
                <w:rFonts w:cs="Arial"/>
                <w:b w:val="0"/>
                <w:color w:val="000000" w:themeColor="text1"/>
              </w:rPr>
              <w:t>4.</w:t>
            </w:r>
            <w:r>
              <w:rPr>
                <w:rFonts w:asciiTheme="minorHAnsi" w:eastAsiaTheme="minorEastAsia" w:hAnsiTheme="minorHAnsi" w:cstheme="minorBidi"/>
                <w:b w:val="0"/>
                <w:bCs w:val="0"/>
                <w:sz w:val="24"/>
                <w:szCs w:val="24"/>
                <w:lang w:val="en-GB" w:eastAsia="ja-JP"/>
              </w:rPr>
              <w:tab/>
            </w:r>
            <w:r w:rsidRPr="005C1ADC">
              <w:t>CONCLUSIONS</w:t>
            </w:r>
            <w:r>
              <w:tab/>
            </w:r>
            <w:r>
              <w:fldChar w:fldCharType="begin"/>
            </w:r>
            <w:r>
              <w:instrText xml:space="preserve"> PAGEREF _Toc288749086 \h </w:instrText>
            </w:r>
            <w:r>
              <w:fldChar w:fldCharType="separate"/>
            </w:r>
            <w:r>
              <w:t>7</w:t>
            </w:r>
            <w:r>
              <w:fldChar w:fldCharType="end"/>
            </w:r>
          </w:p>
          <w:p w14:paraId="5AC46831" w14:textId="77777777" w:rsidR="0094229F" w:rsidRDefault="0094229F">
            <w:pPr>
              <w:pStyle w:val="TOC2"/>
              <w:tabs>
                <w:tab w:val="left" w:pos="648"/>
              </w:tabs>
              <w:rPr>
                <w:rFonts w:asciiTheme="minorHAnsi" w:eastAsiaTheme="minorEastAsia" w:hAnsiTheme="minorHAnsi" w:cstheme="minorBidi"/>
                <w:sz w:val="24"/>
                <w:szCs w:val="24"/>
                <w:lang w:val="en-GB" w:eastAsia="ja-JP"/>
              </w:rPr>
            </w:pPr>
            <w:r>
              <w:t>4.1</w:t>
            </w:r>
            <w:r>
              <w:rPr>
                <w:rFonts w:asciiTheme="minorHAnsi" w:eastAsiaTheme="minorEastAsia" w:hAnsiTheme="minorHAnsi" w:cstheme="minorBidi"/>
                <w:sz w:val="24"/>
                <w:szCs w:val="24"/>
                <w:lang w:val="en-GB" w:eastAsia="ja-JP"/>
              </w:rPr>
              <w:tab/>
            </w:r>
            <w:r>
              <w:t>Quantity of housing needed</w:t>
            </w:r>
            <w:r>
              <w:tab/>
            </w:r>
            <w:r>
              <w:fldChar w:fldCharType="begin"/>
            </w:r>
            <w:r>
              <w:instrText xml:space="preserve"> PAGEREF _Toc288749087 \h </w:instrText>
            </w:r>
            <w:r>
              <w:fldChar w:fldCharType="separate"/>
            </w:r>
            <w:r>
              <w:t>7</w:t>
            </w:r>
            <w:r>
              <w:fldChar w:fldCharType="end"/>
            </w:r>
          </w:p>
          <w:p w14:paraId="3BDDF73E" w14:textId="77777777" w:rsidR="0094229F" w:rsidRDefault="0094229F">
            <w:pPr>
              <w:pStyle w:val="TOC2"/>
              <w:tabs>
                <w:tab w:val="left" w:pos="648"/>
              </w:tabs>
              <w:rPr>
                <w:rFonts w:asciiTheme="minorHAnsi" w:eastAsiaTheme="minorEastAsia" w:hAnsiTheme="minorHAnsi" w:cstheme="minorBidi"/>
                <w:sz w:val="24"/>
                <w:szCs w:val="24"/>
                <w:lang w:val="en-GB" w:eastAsia="ja-JP"/>
              </w:rPr>
            </w:pPr>
            <w:r>
              <w:t>4.2</w:t>
            </w:r>
            <w:r>
              <w:rPr>
                <w:rFonts w:asciiTheme="minorHAnsi" w:eastAsiaTheme="minorEastAsia" w:hAnsiTheme="minorHAnsi" w:cstheme="minorBidi"/>
                <w:sz w:val="24"/>
                <w:szCs w:val="24"/>
                <w:lang w:val="en-GB" w:eastAsia="ja-JP"/>
              </w:rPr>
              <w:tab/>
            </w:r>
            <w:r>
              <w:t>Characteristics of housing needed</w:t>
            </w:r>
            <w:r>
              <w:tab/>
            </w:r>
            <w:r>
              <w:fldChar w:fldCharType="begin"/>
            </w:r>
            <w:r>
              <w:instrText xml:space="preserve"> PAGEREF _Toc288749088 \h </w:instrText>
            </w:r>
            <w:r>
              <w:fldChar w:fldCharType="separate"/>
            </w:r>
            <w:r>
              <w:t>11</w:t>
            </w:r>
            <w:r>
              <w:fldChar w:fldCharType="end"/>
            </w:r>
          </w:p>
          <w:p w14:paraId="4D62DE63" w14:textId="77777777" w:rsidR="0094229F" w:rsidRDefault="0094229F">
            <w:pPr>
              <w:pStyle w:val="TOC2"/>
              <w:tabs>
                <w:tab w:val="left" w:pos="648"/>
              </w:tabs>
              <w:rPr>
                <w:rFonts w:asciiTheme="minorHAnsi" w:eastAsiaTheme="minorEastAsia" w:hAnsiTheme="minorHAnsi" w:cstheme="minorBidi"/>
                <w:sz w:val="24"/>
                <w:szCs w:val="24"/>
                <w:lang w:val="en-GB" w:eastAsia="ja-JP"/>
              </w:rPr>
            </w:pPr>
            <w:r>
              <w:t>4.3</w:t>
            </w:r>
            <w:r>
              <w:rPr>
                <w:rFonts w:asciiTheme="minorHAnsi" w:eastAsiaTheme="minorEastAsia" w:hAnsiTheme="minorHAnsi" w:cstheme="minorBidi"/>
                <w:sz w:val="24"/>
                <w:szCs w:val="24"/>
                <w:lang w:val="en-GB" w:eastAsia="ja-JP"/>
              </w:rPr>
              <w:tab/>
            </w:r>
            <w:r>
              <w:t>Recommendations for next steps</w:t>
            </w:r>
            <w:r>
              <w:tab/>
            </w:r>
            <w:r>
              <w:fldChar w:fldCharType="begin"/>
            </w:r>
            <w:r>
              <w:instrText xml:space="preserve"> PAGEREF _Toc288749089 \h </w:instrText>
            </w:r>
            <w:r>
              <w:fldChar w:fldCharType="separate"/>
            </w:r>
            <w:r>
              <w:t>13</w:t>
            </w:r>
            <w:r>
              <w:fldChar w:fldCharType="end"/>
            </w:r>
          </w:p>
          <w:p w14:paraId="29F6A688" w14:textId="77777777" w:rsidR="0075552E" w:rsidRDefault="0075552E" w:rsidP="00513675">
            <w:pPr>
              <w:pStyle w:val="URSLimitationText"/>
            </w:pPr>
            <w:r w:rsidRPr="00BE67A2">
              <w:rPr>
                <w:noProof/>
                <w:color w:val="0C479D"/>
                <w:sz w:val="20"/>
                <w:szCs w:val="20"/>
              </w:rPr>
              <w:fldChar w:fldCharType="end"/>
            </w:r>
          </w:p>
        </w:tc>
      </w:tr>
    </w:tbl>
    <w:p w14:paraId="45BFF9FF" w14:textId="77777777" w:rsidR="0075552E" w:rsidRDefault="0075552E" w:rsidP="00930C78">
      <w:pPr>
        <w:pStyle w:val="1TOCSubTitle"/>
      </w:pPr>
    </w:p>
    <w:p w14:paraId="70E680FA" w14:textId="77777777" w:rsidR="00F63859" w:rsidRDefault="00F63859">
      <w:pPr>
        <w:rPr>
          <w:iCs/>
        </w:rPr>
      </w:pPr>
      <w:r>
        <w:br w:type="page"/>
      </w:r>
    </w:p>
    <w:p w14:paraId="55EEF2C0" w14:textId="77777777" w:rsidR="00F63859" w:rsidRPr="00022B92" w:rsidRDefault="00F63859" w:rsidP="00F63859">
      <w:pPr>
        <w:pStyle w:val="URSHeading1"/>
        <w:rPr>
          <w:color w:val="auto"/>
        </w:rPr>
      </w:pPr>
      <w:bookmarkStart w:id="0" w:name="_Toc396369863"/>
      <w:bookmarkStart w:id="1" w:name="_Toc288749066"/>
      <w:r w:rsidRPr="00022B92">
        <w:rPr>
          <w:color w:val="auto"/>
        </w:rPr>
        <w:lastRenderedPageBreak/>
        <w:t>INTRODUCTION</w:t>
      </w:r>
      <w:bookmarkEnd w:id="0"/>
      <w:bookmarkEnd w:id="1"/>
    </w:p>
    <w:p w14:paraId="4AE39A5F" w14:textId="77777777" w:rsidR="00F63859" w:rsidRDefault="00F63859" w:rsidP="00F63859">
      <w:pPr>
        <w:pStyle w:val="URSHeading2"/>
      </w:pPr>
      <w:bookmarkStart w:id="2" w:name="_Toc396369864"/>
      <w:bookmarkStart w:id="3" w:name="_Toc288749067"/>
      <w:r>
        <w:t>Housing needs assessment in neighbourhood planning</w:t>
      </w:r>
      <w:bookmarkEnd w:id="2"/>
      <w:bookmarkEnd w:id="3"/>
    </w:p>
    <w:p w14:paraId="18A61A90" w14:textId="77777777" w:rsidR="00F63859" w:rsidRDefault="00F63859" w:rsidP="00F63859">
      <w:pPr>
        <w:pStyle w:val="URSText"/>
        <w:jc w:val="both"/>
        <w:rPr>
          <w:rFonts w:cs="Arial"/>
          <w:szCs w:val="20"/>
        </w:rPr>
      </w:pPr>
      <w:r>
        <w:rPr>
          <w:rFonts w:cs="Arial"/>
          <w:szCs w:val="20"/>
        </w:rPr>
        <w:t>The 2011 Localism Act introduced Neighbourhood Planning, allowing parishes or neighbourhood forums across England to develop and adopt legally binding development plans for their neighbourhood area.</w:t>
      </w:r>
    </w:p>
    <w:p w14:paraId="3755B6F1" w14:textId="77777777" w:rsidR="00F63859" w:rsidRDefault="00F63859" w:rsidP="00F63859">
      <w:pPr>
        <w:pStyle w:val="URSText"/>
        <w:jc w:val="both"/>
        <w:rPr>
          <w:rFonts w:cs="Arial"/>
          <w:szCs w:val="20"/>
        </w:rPr>
      </w:pPr>
      <w:r>
        <w:rPr>
          <w:rFonts w:cs="Arial"/>
          <w:szCs w:val="20"/>
        </w:rPr>
        <w:t>As more and more parishes and forums seek to address housing growth, including tenure and type of new housing, it has become evident that emerging policies need to be underpinned by robust, objectively assessed data on housing need within the neighbourhood plan area.</w:t>
      </w:r>
    </w:p>
    <w:p w14:paraId="6E5810F7" w14:textId="77777777" w:rsidR="00F63859" w:rsidRDefault="00F63859" w:rsidP="00F63859">
      <w:pPr>
        <w:pStyle w:val="URSText"/>
        <w:jc w:val="both"/>
        <w:rPr>
          <w:rFonts w:cs="Arial"/>
          <w:szCs w:val="20"/>
        </w:rPr>
      </w:pPr>
      <w:r>
        <w:rPr>
          <w:rFonts w:cs="Arial"/>
          <w:szCs w:val="20"/>
        </w:rPr>
        <w:t>In the words of the National Planning Policy Guidance (NPPG)</w:t>
      </w:r>
      <w:r>
        <w:rPr>
          <w:rStyle w:val="FootnoteReference"/>
          <w:rFonts w:cs="Arial"/>
          <w:szCs w:val="20"/>
        </w:rPr>
        <w:footnoteReference w:id="1"/>
      </w:r>
      <w:r>
        <w:rPr>
          <w:rFonts w:cs="Arial"/>
          <w:szCs w:val="20"/>
        </w:rPr>
        <w:t>, e</w:t>
      </w:r>
      <w:r w:rsidRPr="00F3005D">
        <w:rPr>
          <w:rFonts w:cs="Arial"/>
          <w:szCs w:val="20"/>
        </w:rPr>
        <w:t xml:space="preserve">stablishing future need for </w:t>
      </w:r>
      <w:r>
        <w:rPr>
          <w:rFonts w:cs="Arial"/>
          <w:szCs w:val="20"/>
        </w:rPr>
        <w:t>housing is not an exact science, and n</w:t>
      </w:r>
      <w:r w:rsidRPr="00F3005D">
        <w:rPr>
          <w:rFonts w:cs="Arial"/>
          <w:szCs w:val="20"/>
        </w:rPr>
        <w:t>o single approach will provide a definitive answer</w:t>
      </w:r>
      <w:r>
        <w:rPr>
          <w:rFonts w:cs="Arial"/>
          <w:szCs w:val="20"/>
        </w:rPr>
        <w:t>. The process involves making balanced judgements, as well as gathering numbers and facts. At a neighbourhood planning level, one important consideration is determining the extent to which the neighbourhood diverges from the local authority average, reflecting the fact that a single parish almost never constitutes a housing market on its own and must therefore be considered in its wider context.</w:t>
      </w:r>
      <w:r w:rsidR="003C748A">
        <w:rPr>
          <w:rFonts w:cs="Arial"/>
          <w:szCs w:val="20"/>
        </w:rPr>
        <w:t xml:space="preserve"> </w:t>
      </w:r>
    </w:p>
    <w:p w14:paraId="438FD6A1" w14:textId="77777777" w:rsidR="00F63859" w:rsidRDefault="00F63859" w:rsidP="00F63859">
      <w:pPr>
        <w:pStyle w:val="URSText"/>
        <w:jc w:val="both"/>
        <w:rPr>
          <w:rFonts w:cs="Arial"/>
          <w:szCs w:val="20"/>
        </w:rPr>
      </w:pPr>
      <w:r>
        <w:rPr>
          <w:rFonts w:cs="Arial"/>
          <w:szCs w:val="20"/>
        </w:rPr>
        <w:t>The guidance quoted above on housing needs assessment is primarily aimed at local planning authorities preparing SHMAs</w:t>
      </w:r>
      <w:r>
        <w:rPr>
          <w:rStyle w:val="FootnoteReference"/>
          <w:rFonts w:cs="Arial"/>
          <w:szCs w:val="20"/>
        </w:rPr>
        <w:footnoteReference w:id="2"/>
      </w:r>
      <w:r>
        <w:rPr>
          <w:rFonts w:cs="Arial"/>
          <w:szCs w:val="20"/>
        </w:rPr>
        <w:t xml:space="preserve">. However, it helpfully states that those </w:t>
      </w:r>
      <w:r w:rsidRPr="002D121B">
        <w:rPr>
          <w:rFonts w:cs="Arial"/>
          <w:szCs w:val="20"/>
        </w:rPr>
        <w:t>preparing neighbourhood plans can</w:t>
      </w:r>
      <w:r>
        <w:rPr>
          <w:rFonts w:cs="Arial"/>
          <w:szCs w:val="20"/>
        </w:rPr>
        <w:t xml:space="preserve"> use the</w:t>
      </w:r>
      <w:r w:rsidRPr="002D121B">
        <w:rPr>
          <w:rFonts w:cs="Arial"/>
          <w:szCs w:val="20"/>
        </w:rPr>
        <w:t xml:space="preserve"> guidance to identify specific local needs that may be relevant to a neighbourhood</w:t>
      </w:r>
      <w:r>
        <w:rPr>
          <w:rFonts w:cs="Arial"/>
          <w:szCs w:val="20"/>
        </w:rPr>
        <w:t>,</w:t>
      </w:r>
      <w:r w:rsidRPr="002D121B">
        <w:rPr>
          <w:rFonts w:cs="Arial"/>
          <w:szCs w:val="20"/>
        </w:rPr>
        <w:t xml:space="preserve"> but </w:t>
      </w:r>
      <w:r>
        <w:rPr>
          <w:rFonts w:cs="Arial"/>
          <w:szCs w:val="20"/>
        </w:rPr>
        <w:t xml:space="preserve">that </w:t>
      </w:r>
      <w:r w:rsidRPr="002D121B">
        <w:rPr>
          <w:rFonts w:cs="Arial"/>
          <w:szCs w:val="20"/>
        </w:rPr>
        <w:t>any assessment at such a local</w:t>
      </w:r>
      <w:r>
        <w:rPr>
          <w:rFonts w:cs="Arial"/>
          <w:szCs w:val="20"/>
        </w:rPr>
        <w:t>ised</w:t>
      </w:r>
      <w:r w:rsidRPr="002D121B">
        <w:rPr>
          <w:rFonts w:cs="Arial"/>
          <w:szCs w:val="20"/>
        </w:rPr>
        <w:t xml:space="preserve"> level should be proportionate</w:t>
      </w:r>
      <w:r>
        <w:rPr>
          <w:rFonts w:cs="Arial"/>
          <w:szCs w:val="20"/>
        </w:rPr>
        <w:t>.</w:t>
      </w:r>
    </w:p>
    <w:p w14:paraId="0029C4EB" w14:textId="77777777" w:rsidR="00F63859" w:rsidRDefault="00F63859" w:rsidP="00F63859">
      <w:pPr>
        <w:pStyle w:val="URSText"/>
        <w:jc w:val="both"/>
        <w:rPr>
          <w:rFonts w:cs="Arial"/>
          <w:szCs w:val="20"/>
        </w:rPr>
      </w:pPr>
      <w:r>
        <w:rPr>
          <w:rFonts w:cs="Arial"/>
          <w:szCs w:val="20"/>
        </w:rPr>
        <w:t xml:space="preserve">Our brief was to advise on data at this more local level to help </w:t>
      </w:r>
      <w:r w:rsidR="00B156B1">
        <w:rPr>
          <w:rFonts w:cs="Arial"/>
          <w:szCs w:val="20"/>
        </w:rPr>
        <w:t xml:space="preserve">East </w:t>
      </w:r>
      <w:r w:rsidR="00013A3F">
        <w:rPr>
          <w:rFonts w:cs="Arial"/>
          <w:szCs w:val="20"/>
        </w:rPr>
        <w:t>Keswick</w:t>
      </w:r>
      <w:r>
        <w:rPr>
          <w:rFonts w:cs="Arial"/>
          <w:szCs w:val="20"/>
        </w:rPr>
        <w:t xml:space="preserve"> understand what its ‘fair share’ of the Leeds-wide housing requirement might be and </w:t>
      </w:r>
      <w:r w:rsidR="003C22E5">
        <w:rPr>
          <w:rFonts w:cs="Arial"/>
          <w:szCs w:val="20"/>
        </w:rPr>
        <w:t>how that might</w:t>
      </w:r>
      <w:r>
        <w:rPr>
          <w:rFonts w:cs="Arial"/>
          <w:szCs w:val="20"/>
        </w:rPr>
        <w:t xml:space="preserve"> translate </w:t>
      </w:r>
      <w:r w:rsidR="003C22E5">
        <w:rPr>
          <w:rFonts w:cs="Arial"/>
          <w:szCs w:val="20"/>
        </w:rPr>
        <w:t>into</w:t>
      </w:r>
      <w:r>
        <w:rPr>
          <w:rFonts w:cs="Arial"/>
          <w:szCs w:val="20"/>
        </w:rPr>
        <w:t xml:space="preserve"> local need </w:t>
      </w:r>
      <w:r w:rsidR="003C22E5">
        <w:rPr>
          <w:rFonts w:cs="Arial"/>
          <w:szCs w:val="20"/>
        </w:rPr>
        <w:t>for different types of housing</w:t>
      </w:r>
      <w:r>
        <w:rPr>
          <w:rFonts w:cs="Arial"/>
          <w:szCs w:val="20"/>
        </w:rPr>
        <w:t>.</w:t>
      </w:r>
    </w:p>
    <w:p w14:paraId="5D742A76" w14:textId="77777777" w:rsidR="00F63859" w:rsidRDefault="00F63859" w:rsidP="00F63859">
      <w:pPr>
        <w:pStyle w:val="URSHeading2"/>
      </w:pPr>
      <w:bookmarkStart w:id="4" w:name="_Toc396369865"/>
      <w:bookmarkStart w:id="5" w:name="_Toc288749068"/>
      <w:r>
        <w:t>Study context</w:t>
      </w:r>
      <w:bookmarkEnd w:id="4"/>
      <w:bookmarkEnd w:id="5"/>
    </w:p>
    <w:p w14:paraId="4C8DC876" w14:textId="7579DC2F" w:rsidR="00513675" w:rsidRDefault="00513675" w:rsidP="00513675">
      <w:pPr>
        <w:pStyle w:val="URSText"/>
      </w:pPr>
      <w:r>
        <w:t xml:space="preserve">East Keswick is a village and civil parish </w:t>
      </w:r>
      <w:r w:rsidR="003C22E5">
        <w:t>within the jurisdiction of the City of Leeds, and</w:t>
      </w:r>
      <w:r>
        <w:t xml:space="preserve"> </w:t>
      </w:r>
      <w:proofErr w:type="gramStart"/>
      <w:r>
        <w:t>lies</w:t>
      </w:r>
      <w:proofErr w:type="gramEnd"/>
      <w:r>
        <w:t xml:space="preserve"> approximately 3.5</w:t>
      </w:r>
      <w:r w:rsidR="00587C94">
        <w:t xml:space="preserve"> </w:t>
      </w:r>
      <w:r>
        <w:t>miles south-west of Wetherby.</w:t>
      </w:r>
      <w:r w:rsidR="003C748A">
        <w:t xml:space="preserve"> The nearby A58 lies just short of a mile</w:t>
      </w:r>
      <w:r w:rsidR="00E13868">
        <w:t xml:space="preserve"> to the east of the village and connects it to Lee</w:t>
      </w:r>
      <w:r w:rsidR="003C748A">
        <w:t>ds in the south</w:t>
      </w:r>
      <w:r w:rsidR="003C22E5">
        <w:t>;</w:t>
      </w:r>
      <w:r w:rsidR="003C748A">
        <w:t xml:space="preserve"> and Wetherby, along with</w:t>
      </w:r>
      <w:r w:rsidR="00E13868">
        <w:t xml:space="preserve"> the </w:t>
      </w:r>
      <w:proofErr w:type="gramStart"/>
      <w:r w:rsidR="00E13868">
        <w:t>A1(</w:t>
      </w:r>
      <w:proofErr w:type="gramEnd"/>
      <w:r w:rsidR="00E13868">
        <w:t>M) to the north.</w:t>
      </w:r>
      <w:r w:rsidR="003C748A">
        <w:t xml:space="preserve"> </w:t>
      </w:r>
    </w:p>
    <w:p w14:paraId="765025B0" w14:textId="7CA74625" w:rsidR="003C748A" w:rsidRPr="00513675" w:rsidRDefault="003C748A" w:rsidP="00513675">
      <w:pPr>
        <w:pStyle w:val="URSText"/>
      </w:pPr>
      <w:r>
        <w:t xml:space="preserve">East Keswick </w:t>
      </w:r>
      <w:r w:rsidR="00EB10AF">
        <w:t>is considered for planning purposes part of the Leeds Strategic Housing Market area, sitting within the SHMA’s Outer North East’ sub-market area. As well as its close links to Leeds, East Keswick’s position close to the A1 corridor and proximity to Harrogate and York are likely to be relevant factors at a more local level. The Neighbourhood Plan area comprises the entire parish.</w:t>
      </w:r>
    </w:p>
    <w:p w14:paraId="7BC2D46F" w14:textId="77777777" w:rsidR="00F63859" w:rsidRPr="00022B92" w:rsidRDefault="00F63859" w:rsidP="00F63859">
      <w:pPr>
        <w:pStyle w:val="URSHeading1"/>
        <w:rPr>
          <w:color w:val="auto"/>
        </w:rPr>
      </w:pPr>
      <w:bookmarkStart w:id="6" w:name="_Toc396369866"/>
      <w:bookmarkStart w:id="7" w:name="_Toc288749069"/>
      <w:r w:rsidRPr="00022B92">
        <w:rPr>
          <w:color w:val="auto"/>
        </w:rPr>
        <w:t>APPROACH</w:t>
      </w:r>
      <w:bookmarkEnd w:id="6"/>
      <w:bookmarkEnd w:id="7"/>
    </w:p>
    <w:p w14:paraId="7C5C9E22" w14:textId="77777777" w:rsidR="00F63859" w:rsidRDefault="00F63859" w:rsidP="00F63859">
      <w:pPr>
        <w:pStyle w:val="URSHeading2"/>
      </w:pPr>
      <w:bookmarkStart w:id="8" w:name="_Toc396369867"/>
      <w:bookmarkStart w:id="9" w:name="_Toc288749070"/>
      <w:r>
        <w:t>NPPG-based assessment</w:t>
      </w:r>
      <w:bookmarkEnd w:id="8"/>
      <w:bookmarkEnd w:id="9"/>
    </w:p>
    <w:p w14:paraId="082B6947" w14:textId="77777777" w:rsidR="00F63859" w:rsidRDefault="00F63859" w:rsidP="00F63859">
      <w:pPr>
        <w:pStyle w:val="URSText"/>
        <w:jc w:val="both"/>
      </w:pPr>
      <w:r>
        <w:t xml:space="preserve">This housing needs advice note seeks to be objective but is not a full Housing Needs Assessment. The approach has been agreed with RTPI Planning Aid England and follows the NPPG approach where relevant. This ensures our </w:t>
      </w:r>
      <w:r w:rsidRPr="004E3C94">
        <w:t xml:space="preserve">findings are </w:t>
      </w:r>
      <w:r>
        <w:t>appropriately</w:t>
      </w:r>
      <w:r w:rsidRPr="004E3C94">
        <w:t xml:space="preserve"> prepared. </w:t>
      </w:r>
      <w:r>
        <w:t>The NPPG advises that assessment of development needs should be thorough but proportionate and does not require planners to consider purely hypothetical future scenarios, only future scenarios that could be reasonably expected to occur.</w:t>
      </w:r>
    </w:p>
    <w:p w14:paraId="04728411" w14:textId="77777777" w:rsidR="00F63859" w:rsidRDefault="00F63859" w:rsidP="00F63859">
      <w:pPr>
        <w:pStyle w:val="URSHeading2"/>
      </w:pPr>
      <w:bookmarkStart w:id="10" w:name="_Toc396369868"/>
      <w:bookmarkStart w:id="11" w:name="_Toc288749071"/>
      <w:r>
        <w:lastRenderedPageBreak/>
        <w:t>Summary of methodology</w:t>
      </w:r>
      <w:bookmarkEnd w:id="10"/>
      <w:bookmarkEnd w:id="11"/>
    </w:p>
    <w:p w14:paraId="3841274A" w14:textId="01760F1E" w:rsidR="009011F4" w:rsidRDefault="00F63859" w:rsidP="00F63859">
      <w:pPr>
        <w:pStyle w:val="URSText"/>
        <w:jc w:val="both"/>
      </w:pPr>
      <w:r>
        <w:t xml:space="preserve">Our approach is to calculate a theoretical housing figure for East </w:t>
      </w:r>
      <w:r w:rsidR="00013A3F">
        <w:t>Keswick</w:t>
      </w:r>
      <w:r>
        <w:t xml:space="preserve"> based on the </w:t>
      </w:r>
      <w:r w:rsidR="00587C94">
        <w:t xml:space="preserve">Adopted </w:t>
      </w:r>
      <w:r>
        <w:t>Leeds Core Strategy</w:t>
      </w:r>
      <w:r w:rsidR="006B6262">
        <w:t xml:space="preserve"> (November 2014)</w:t>
      </w:r>
      <w:r w:rsidR="008034DC">
        <w:t xml:space="preserve"> </w:t>
      </w:r>
      <w:r w:rsidRPr="00A53117">
        <w:t>figure</w:t>
      </w:r>
      <w:r w:rsidR="009011F4" w:rsidRPr="00A53117">
        <w:t>, as a starting point</w:t>
      </w:r>
      <w:r w:rsidRPr="00A53117">
        <w:t xml:space="preserve">. We then calculate a second theoretical housing need for East </w:t>
      </w:r>
      <w:r w:rsidR="00013A3F" w:rsidRPr="00A53117">
        <w:t>Keswick</w:t>
      </w:r>
      <w:r w:rsidRPr="00A53117">
        <w:t xml:space="preserve"> based on </w:t>
      </w:r>
      <w:r w:rsidR="00AB36B1">
        <w:t xml:space="preserve">the latest </w:t>
      </w:r>
      <w:r w:rsidRPr="00A53117">
        <w:t>Government household projections</w:t>
      </w:r>
      <w:r w:rsidR="00AB36B1">
        <w:t xml:space="preserve"> (2012)</w:t>
      </w:r>
      <w:r w:rsidRPr="00A53117">
        <w:t xml:space="preserve"> </w:t>
      </w:r>
      <w:r w:rsidR="008034DC">
        <w:t xml:space="preserve">which are </w:t>
      </w:r>
      <w:r w:rsidRPr="00A53117">
        <w:t xml:space="preserve">informed by </w:t>
      </w:r>
      <w:r w:rsidR="008034DC">
        <w:t>the latest</w:t>
      </w:r>
      <w:r w:rsidRPr="00A53117">
        <w:t xml:space="preserve"> population projections. </w:t>
      </w:r>
      <w:r w:rsidR="00AB36B1">
        <w:t xml:space="preserve">For further </w:t>
      </w:r>
      <w:r w:rsidR="00D340A6">
        <w:t>comparison</w:t>
      </w:r>
      <w:r w:rsidR="00AB36B1">
        <w:t>, we have also examined</w:t>
      </w:r>
      <w:r w:rsidR="007529FB">
        <w:t xml:space="preserve"> t</w:t>
      </w:r>
      <w:r w:rsidR="00AB36B1">
        <w:t>he</w:t>
      </w:r>
      <w:r w:rsidR="007529FB">
        <w:t xml:space="preserve"> theoretical housing need figure arising from the 2008-based household projections, which were the projections used to inform the housing target in the Adopted Leeds Core Strategy</w:t>
      </w:r>
      <w:r w:rsidR="001D24E2">
        <w:t xml:space="preserve">, alongside </w:t>
      </w:r>
      <w:r w:rsidR="00440E14">
        <w:t xml:space="preserve">a </w:t>
      </w:r>
      <w:r w:rsidR="001D24E2">
        <w:t>supply side projection</w:t>
      </w:r>
      <w:r w:rsidR="00440E14">
        <w:t xml:space="preserve"> based on the delivery of housing in the ten year period between the two censuses.  It should be noted that the supply side projection has been</w:t>
      </w:r>
      <w:r w:rsidR="001D24E2">
        <w:t xml:space="preserve"> provided </w:t>
      </w:r>
      <w:r w:rsidR="00440E14">
        <w:t>for</w:t>
      </w:r>
      <w:r w:rsidR="001D24E2">
        <w:t xml:space="preserve"> information and context </w:t>
      </w:r>
      <w:r w:rsidR="00440E14">
        <w:t xml:space="preserve">purposes </w:t>
      </w:r>
      <w:r w:rsidR="001D24E2">
        <w:t>only – as the NPPG advises that supply side factors should not be considered in coming to a view on housing need</w:t>
      </w:r>
      <w:r w:rsidR="007529FB">
        <w:t>.</w:t>
      </w:r>
      <w:r w:rsidR="003941B9">
        <w:t xml:space="preserve">  However we have considered this wide range of data in order to demonstrate compliance with the NPPG – see section 2.3 below.</w:t>
      </w:r>
      <w:r w:rsidR="007529FB">
        <w:t xml:space="preserve"> </w:t>
      </w:r>
    </w:p>
    <w:p w14:paraId="368D14AE" w14:textId="6916D6C3" w:rsidR="00F63859" w:rsidRPr="002D121B" w:rsidRDefault="009011F4" w:rsidP="009011F4">
      <w:pPr>
        <w:pStyle w:val="URSText"/>
        <w:jc w:val="both"/>
      </w:pPr>
      <w:r>
        <w:t xml:space="preserve">Whilst it is our understanding that the Neighbourhood Group are not particularly interested in identifying a particular ‘target’ for housing provision in the Parish, </w:t>
      </w:r>
      <w:r w:rsidR="00440E14">
        <w:t xml:space="preserve">and indeed are under no obligation to do so, we have provided </w:t>
      </w:r>
      <w:r>
        <w:t xml:space="preserve">this information </w:t>
      </w:r>
      <w:r w:rsidR="00440E14">
        <w:t>because it provides a useful</w:t>
      </w:r>
      <w:r>
        <w:t xml:space="preserve"> context for considering the characteristics of the types of housing which may be required.  To address this issue, </w:t>
      </w:r>
      <w:r w:rsidR="00F63859">
        <w:t xml:space="preserve">we have gathered a wide range of local evidence likely to apply to East </w:t>
      </w:r>
      <w:r w:rsidR="00013A3F">
        <w:t>Keswick</w:t>
      </w:r>
      <w:r w:rsidR="00F63859">
        <w:t xml:space="preserve">’s particular circumstances. The local evidence </w:t>
      </w:r>
      <w:r>
        <w:t>has</w:t>
      </w:r>
      <w:r w:rsidR="00F63859">
        <w:t xml:space="preserve"> been designed to inform Parish Council decisions on the characteristics</w:t>
      </w:r>
      <w:r w:rsidR="00440E14">
        <w:t xml:space="preserve"> of housing,</w:t>
      </w:r>
      <w:r w:rsidR="00F63859">
        <w:t xml:space="preserve"> as well as the quantum of the housing required</w:t>
      </w:r>
      <w:r>
        <w:t>.  This is important because the evidence may suggest that the characteris</w:t>
      </w:r>
      <w:r w:rsidR="00541DB7">
        <w:t>tics of the housing required could</w:t>
      </w:r>
      <w:r>
        <w:t xml:space="preserve"> be a factor influencing the overall level of housing needed</w:t>
      </w:r>
      <w:r w:rsidR="00F63859">
        <w:t>.</w:t>
      </w:r>
    </w:p>
    <w:p w14:paraId="5D5F2609" w14:textId="77777777" w:rsidR="00F63859" w:rsidRPr="00327E56" w:rsidRDefault="00F63859" w:rsidP="00F63859">
      <w:pPr>
        <w:pStyle w:val="URSHeading2"/>
      </w:pPr>
      <w:bookmarkStart w:id="12" w:name="_Toc396369869"/>
      <w:bookmarkStart w:id="13" w:name="_Toc288749072"/>
      <w:r w:rsidRPr="00327E56">
        <w:t>Gathering and using a range of data</w:t>
      </w:r>
      <w:bookmarkEnd w:id="12"/>
      <w:bookmarkEnd w:id="13"/>
    </w:p>
    <w:p w14:paraId="26430468" w14:textId="77777777" w:rsidR="00F63859" w:rsidRDefault="00F63859" w:rsidP="00F63859">
      <w:pPr>
        <w:pStyle w:val="URSText"/>
        <w:jc w:val="both"/>
        <w:rPr>
          <w:rFonts w:cs="Arial"/>
          <w:szCs w:val="20"/>
        </w:rPr>
      </w:pPr>
      <w:r>
        <w:rPr>
          <w:rFonts w:cs="Arial"/>
          <w:szCs w:val="20"/>
        </w:rPr>
        <w:t>The</w:t>
      </w:r>
      <w:r w:rsidRPr="00D22919">
        <w:rPr>
          <w:rFonts w:cs="Arial"/>
          <w:szCs w:val="20"/>
        </w:rPr>
        <w:t xml:space="preserve"> NPPG states that </w:t>
      </w:r>
      <w:r w:rsidRPr="004C614C">
        <w:rPr>
          <w:rFonts w:cs="Arial"/>
          <w:i/>
          <w:szCs w:val="20"/>
        </w:rPr>
        <w:t>‘no single source of information on needs will be comprehensive in identifying the appropriate assessment area; careful consideration should be given to the appropriateness of each source of information and how they relate to one another. For example, for housing, where there are issues of affordability or low demand, house price or rental level analyses will be particularly important in identifying the assessment area. Where there are relatively high or volatile rates of household movement, migration data will be particularly important. Plan makers will need to consider the usefulness of each source of information and approach for their purposes’</w:t>
      </w:r>
      <w:r>
        <w:rPr>
          <w:rFonts w:cs="Arial"/>
          <w:szCs w:val="20"/>
        </w:rPr>
        <w:t>.</w:t>
      </w:r>
    </w:p>
    <w:p w14:paraId="740CDB27" w14:textId="77777777" w:rsidR="00F63859" w:rsidRPr="00D22919" w:rsidRDefault="00F63859" w:rsidP="00F63859">
      <w:pPr>
        <w:pStyle w:val="URSText"/>
        <w:jc w:val="both"/>
        <w:rPr>
          <w:rFonts w:cs="Arial"/>
          <w:szCs w:val="20"/>
        </w:rPr>
      </w:pPr>
      <w:r w:rsidRPr="0008344B">
        <w:t xml:space="preserve">It continues: </w:t>
      </w:r>
      <w:r w:rsidRPr="004C614C">
        <w:rPr>
          <w:i/>
        </w:rPr>
        <w:t>‘Plan makers should avoid expending significant resources on primary research (information that is collected through surveys, focus groups or interviews etc. and analysed to produce a new set of findings) as this will in many cases be a disproportionate way of establishing an evidence base. They should instead look to rely predominantly on secondary data (e</w:t>
      </w:r>
      <w:r>
        <w:rPr>
          <w:i/>
        </w:rPr>
        <w:t>.</w:t>
      </w:r>
      <w:r w:rsidRPr="004C614C">
        <w:rPr>
          <w:i/>
        </w:rPr>
        <w:t>g</w:t>
      </w:r>
      <w:r>
        <w:rPr>
          <w:i/>
        </w:rPr>
        <w:t>.</w:t>
      </w:r>
      <w:r w:rsidRPr="004C614C">
        <w:rPr>
          <w:i/>
        </w:rPr>
        <w:t xml:space="preserve"> Census, national surveys) to inform their assessment which are identified within the guidance’</w:t>
      </w:r>
      <w:r>
        <w:t>.</w:t>
      </w:r>
    </w:p>
    <w:p w14:paraId="2C404B0D" w14:textId="77777777" w:rsidR="00F63859" w:rsidRDefault="00F63859" w:rsidP="00F63859">
      <w:pPr>
        <w:pStyle w:val="URSText"/>
        <w:jc w:val="both"/>
        <w:rPr>
          <w:rFonts w:cs="Arial"/>
          <w:szCs w:val="20"/>
        </w:rPr>
      </w:pPr>
      <w:r w:rsidRPr="00D22919">
        <w:rPr>
          <w:rFonts w:cs="Arial"/>
          <w:szCs w:val="20"/>
        </w:rPr>
        <w:t xml:space="preserve">In </w:t>
      </w:r>
      <w:r>
        <w:rPr>
          <w:rFonts w:cs="Arial"/>
          <w:szCs w:val="20"/>
        </w:rPr>
        <w:t xml:space="preserve">seeking to </w:t>
      </w:r>
      <w:r w:rsidRPr="00D22919">
        <w:rPr>
          <w:rFonts w:cs="Arial"/>
          <w:szCs w:val="20"/>
        </w:rPr>
        <w:t>follow this approach</w:t>
      </w:r>
      <w:r>
        <w:rPr>
          <w:rFonts w:cs="Arial"/>
          <w:szCs w:val="20"/>
        </w:rPr>
        <w:t xml:space="preserve">, we noted that, compared with the 2001 Census, </w:t>
      </w:r>
      <w:r w:rsidRPr="00D22919">
        <w:rPr>
          <w:rFonts w:cs="Arial"/>
          <w:szCs w:val="20"/>
        </w:rPr>
        <w:t>the 2011 Census gathered data in a number of new categories and across a range of geographies that are highly relevant to plann</w:t>
      </w:r>
      <w:r>
        <w:rPr>
          <w:rFonts w:cs="Arial"/>
          <w:szCs w:val="20"/>
        </w:rPr>
        <w:t>ing at the neighbourhood level.</w:t>
      </w:r>
    </w:p>
    <w:p w14:paraId="398BEA25" w14:textId="2F68E4DC" w:rsidR="00F63859" w:rsidRDefault="00F63859" w:rsidP="00F63859">
      <w:pPr>
        <w:pStyle w:val="URSText"/>
        <w:jc w:val="both"/>
        <w:rPr>
          <w:rFonts w:cs="Arial"/>
          <w:szCs w:val="20"/>
        </w:rPr>
      </w:pPr>
      <w:r>
        <w:rPr>
          <w:rFonts w:cs="Arial"/>
          <w:szCs w:val="20"/>
        </w:rPr>
        <w:t>Like much of the data that can build a picture of housing need, the Census information is quantitative. However, at a local level, qualitative and anecdotal data, if used judiciously, also has an important role to play, to a perhaps greater extent than at local authority level. Our approach has been to gather data from as wide a range of sources as practicable in order to ensure robustness of conclusions and recommendations arising from the analysis of that data.</w:t>
      </w:r>
      <w:r w:rsidR="003941B9">
        <w:rPr>
          <w:rFonts w:cs="Arial"/>
          <w:szCs w:val="20"/>
        </w:rPr>
        <w:t xml:space="preserve">   </w:t>
      </w:r>
    </w:p>
    <w:p w14:paraId="47A25EAA" w14:textId="77777777" w:rsidR="00F63859" w:rsidRDefault="00F63859" w:rsidP="00F63859">
      <w:pPr>
        <w:pStyle w:val="URSHeading2"/>
        <w:rPr>
          <w:rFonts w:cs="Arial"/>
        </w:rPr>
      </w:pPr>
      <w:bookmarkStart w:id="14" w:name="_Toc396369870"/>
      <w:bookmarkStart w:id="15" w:name="_Toc288749073"/>
      <w:r>
        <w:rPr>
          <w:rFonts w:cs="Arial"/>
        </w:rPr>
        <w:t>Determining unconstrained demand</w:t>
      </w:r>
      <w:bookmarkEnd w:id="14"/>
      <w:bookmarkEnd w:id="15"/>
    </w:p>
    <w:p w14:paraId="3B1675B4" w14:textId="77777777" w:rsidR="00F63859" w:rsidRPr="00BF12F2" w:rsidRDefault="00F63859" w:rsidP="00F63859">
      <w:pPr>
        <w:pStyle w:val="URSText"/>
        <w:jc w:val="both"/>
        <w:rPr>
          <w:rFonts w:cs="Arial"/>
          <w:i/>
          <w:szCs w:val="20"/>
        </w:rPr>
      </w:pPr>
      <w:r>
        <w:rPr>
          <w:rFonts w:cs="Arial"/>
          <w:szCs w:val="20"/>
        </w:rPr>
        <w:t xml:space="preserve">Our approach is to establish unconstrained demand. This is in line with the NPPG, which states that </w:t>
      </w:r>
      <w:r w:rsidRPr="00BF12F2">
        <w:rPr>
          <w:rFonts w:cs="Arial"/>
          <w:i/>
          <w:szCs w:val="20"/>
        </w:rPr>
        <w:t>‘the assessment of development needs should be an objective assessment of need based on facts and unbiased evidence. Plan makers should not apply constraints to the overall assessment of need, such as limitations imposed by the supply of land for new development, historic under performance, viability, infrastructure or environmental constraints.’</w:t>
      </w:r>
    </w:p>
    <w:p w14:paraId="67AE3AFA" w14:textId="0C1F8B8D" w:rsidR="00F63859" w:rsidRDefault="00F63859" w:rsidP="00F63859">
      <w:pPr>
        <w:pStyle w:val="URSText"/>
        <w:jc w:val="both"/>
        <w:rPr>
          <w:rFonts w:cs="Arial"/>
          <w:szCs w:val="20"/>
        </w:rPr>
      </w:pPr>
      <w:r>
        <w:rPr>
          <w:rFonts w:cs="Arial"/>
          <w:szCs w:val="20"/>
        </w:rPr>
        <w:t>For this reason, we advise that</w:t>
      </w:r>
      <w:r w:rsidR="00A14F38">
        <w:rPr>
          <w:rFonts w:cs="Arial"/>
          <w:szCs w:val="20"/>
        </w:rPr>
        <w:t xml:space="preserve"> if the Parish </w:t>
      </w:r>
      <w:r w:rsidR="000001F7">
        <w:rPr>
          <w:rFonts w:cs="Arial"/>
          <w:szCs w:val="20"/>
        </w:rPr>
        <w:t xml:space="preserve">do </w:t>
      </w:r>
      <w:r w:rsidR="00A14F38">
        <w:rPr>
          <w:rFonts w:cs="Arial"/>
          <w:szCs w:val="20"/>
        </w:rPr>
        <w:t>wish to consider setting a housing target in the neighbourhood plan</w:t>
      </w:r>
      <w:r w:rsidR="000001F7">
        <w:rPr>
          <w:rFonts w:cs="Arial"/>
          <w:szCs w:val="20"/>
        </w:rPr>
        <w:t xml:space="preserve"> (and it is our understanding that they do not)</w:t>
      </w:r>
      <w:r w:rsidR="00A14F38">
        <w:rPr>
          <w:rFonts w:cs="Arial"/>
          <w:szCs w:val="20"/>
        </w:rPr>
        <w:t xml:space="preserve">, they should look to investigate available capacity </w:t>
      </w:r>
      <w:r>
        <w:rPr>
          <w:rFonts w:cs="Arial"/>
          <w:szCs w:val="20"/>
        </w:rPr>
        <w:t xml:space="preserve">as a separate and follow-on study. If the advice note indicates a greater quantum </w:t>
      </w:r>
      <w:r>
        <w:rPr>
          <w:rFonts w:cs="Arial"/>
          <w:szCs w:val="20"/>
        </w:rPr>
        <w:lastRenderedPageBreak/>
        <w:t xml:space="preserve">of housing is needed than there are suitable or available sites, then any site selection process may need to be revisited to determine if there is further land with the potential to meet demand. </w:t>
      </w:r>
    </w:p>
    <w:p w14:paraId="221978B1" w14:textId="77777777" w:rsidR="00F63859" w:rsidRDefault="00F63859" w:rsidP="00F63859">
      <w:pPr>
        <w:pStyle w:val="URSText"/>
        <w:jc w:val="both"/>
        <w:rPr>
          <w:rFonts w:cs="Arial"/>
          <w:szCs w:val="20"/>
        </w:rPr>
      </w:pPr>
      <w:r>
        <w:rPr>
          <w:rFonts w:cs="Arial"/>
          <w:szCs w:val="20"/>
        </w:rPr>
        <w:t>If the advice note indicates a smaller quantum of housing is needed than there is suitable land available, then sites should be scored or ranked to indicate which are preferred for the development needed, with the remainder either discounted or safeguarded for future use as appropriate.</w:t>
      </w:r>
    </w:p>
    <w:p w14:paraId="4637D90B" w14:textId="77777777" w:rsidR="00F63859" w:rsidRDefault="00F63859" w:rsidP="00F63859">
      <w:pPr>
        <w:pStyle w:val="URSHeading2"/>
        <w:rPr>
          <w:rFonts w:cs="Arial"/>
        </w:rPr>
      </w:pPr>
      <w:bookmarkStart w:id="16" w:name="_Toc396369871"/>
      <w:bookmarkStart w:id="17" w:name="_Toc288749074"/>
      <w:r>
        <w:rPr>
          <w:rFonts w:cs="Arial"/>
        </w:rPr>
        <w:t>Study objectives</w:t>
      </w:r>
      <w:bookmarkEnd w:id="16"/>
      <w:bookmarkEnd w:id="17"/>
    </w:p>
    <w:p w14:paraId="678E646B" w14:textId="77777777" w:rsidR="00F63859" w:rsidRDefault="00F63859" w:rsidP="00F63859">
      <w:pPr>
        <w:pStyle w:val="URSText"/>
      </w:pPr>
      <w:r>
        <w:t>The objectives of this housing needs advice note can therefore be summarised as:</w:t>
      </w:r>
    </w:p>
    <w:p w14:paraId="5CAF4C83" w14:textId="77777777" w:rsidR="00F63859" w:rsidRDefault="00F63859" w:rsidP="00DA7B0A">
      <w:pPr>
        <w:pStyle w:val="URSText"/>
        <w:numPr>
          <w:ilvl w:val="0"/>
          <w:numId w:val="18"/>
        </w:numPr>
      </w:pPr>
      <w:r>
        <w:t xml:space="preserve">collation of a range of data with relevance to housing need in Leeds and East </w:t>
      </w:r>
      <w:r w:rsidR="00013A3F">
        <w:t>Keswick</w:t>
      </w:r>
      <w:r>
        <w:t>;</w:t>
      </w:r>
    </w:p>
    <w:p w14:paraId="4C173028" w14:textId="77777777" w:rsidR="00F63859" w:rsidRDefault="00F63859" w:rsidP="00DA7B0A">
      <w:pPr>
        <w:pStyle w:val="URSText"/>
        <w:numPr>
          <w:ilvl w:val="0"/>
          <w:numId w:val="18"/>
        </w:numPr>
      </w:pPr>
      <w:r>
        <w:t>analysis of that data to determine patterns of housing demand;</w:t>
      </w:r>
    </w:p>
    <w:p w14:paraId="309F3DF5" w14:textId="77777777" w:rsidR="00F63859" w:rsidRDefault="00F63859" w:rsidP="00DA7B0A">
      <w:pPr>
        <w:pStyle w:val="URSText"/>
        <w:numPr>
          <w:ilvl w:val="0"/>
          <w:numId w:val="18"/>
        </w:numPr>
      </w:pPr>
      <w:proofErr w:type="gramStart"/>
      <w:r>
        <w:t>setting</w:t>
      </w:r>
      <w:proofErr w:type="gramEnd"/>
      <w:r>
        <w:t xml:space="preserve"> out recommendations based on our data analysis that can be used to inform the Neighbourhood Plan’s housing policies.</w:t>
      </w:r>
    </w:p>
    <w:p w14:paraId="6818A828" w14:textId="77777777" w:rsidR="00F63859" w:rsidRDefault="00F63859" w:rsidP="00F63859">
      <w:pPr>
        <w:pStyle w:val="URSText"/>
      </w:pPr>
      <w:r>
        <w:t>The remainder of this report is structured around the objectives set out above:</w:t>
      </w:r>
    </w:p>
    <w:p w14:paraId="14F803AA" w14:textId="77777777" w:rsidR="00F63859" w:rsidRDefault="00F63859" w:rsidP="00DA7B0A">
      <w:pPr>
        <w:pStyle w:val="URSText"/>
        <w:numPr>
          <w:ilvl w:val="0"/>
          <w:numId w:val="20"/>
        </w:numPr>
      </w:pPr>
      <w:r>
        <w:t xml:space="preserve">Chapter 3 sets out the data gathered from all sources; and </w:t>
      </w:r>
    </w:p>
    <w:p w14:paraId="09B15146" w14:textId="77777777" w:rsidR="00F63859" w:rsidRPr="00A82EE1" w:rsidRDefault="00F63859" w:rsidP="00DA7B0A">
      <w:pPr>
        <w:pStyle w:val="URSText"/>
        <w:numPr>
          <w:ilvl w:val="0"/>
          <w:numId w:val="20"/>
        </w:numPr>
      </w:pPr>
      <w:r>
        <w:t>Chapter 4 sets out our conclusions and recommendations.</w:t>
      </w:r>
    </w:p>
    <w:p w14:paraId="7287ACF7" w14:textId="77777777" w:rsidR="00F63859" w:rsidRPr="00022B92" w:rsidRDefault="00F63859" w:rsidP="00F63859">
      <w:pPr>
        <w:pStyle w:val="URSHeading1"/>
        <w:rPr>
          <w:color w:val="auto"/>
        </w:rPr>
      </w:pPr>
      <w:bookmarkStart w:id="18" w:name="_Toc396369872"/>
      <w:bookmarkStart w:id="19" w:name="_Toc288749075"/>
      <w:r w:rsidRPr="00022B92">
        <w:rPr>
          <w:color w:val="auto"/>
        </w:rPr>
        <w:t>RELEVANT DATA</w:t>
      </w:r>
      <w:bookmarkEnd w:id="18"/>
      <w:bookmarkEnd w:id="19"/>
    </w:p>
    <w:p w14:paraId="5A0364F5" w14:textId="77777777" w:rsidR="00F63859" w:rsidRDefault="00F63859" w:rsidP="00F63859">
      <w:pPr>
        <w:pStyle w:val="URSHeading2"/>
      </w:pPr>
      <w:bookmarkStart w:id="20" w:name="_Toc396369873"/>
      <w:bookmarkStart w:id="21" w:name="_Toc288749076"/>
      <w:r>
        <w:t>Local planning context</w:t>
      </w:r>
      <w:bookmarkEnd w:id="20"/>
      <w:bookmarkEnd w:id="21"/>
    </w:p>
    <w:p w14:paraId="4F44F421" w14:textId="77777777" w:rsidR="00F63859" w:rsidRPr="00D96A28" w:rsidRDefault="00F63859" w:rsidP="00F63859">
      <w:pPr>
        <w:pStyle w:val="URSText"/>
        <w:rPr>
          <w:i/>
        </w:rPr>
      </w:pPr>
      <w:r w:rsidRPr="00D96A28">
        <w:rPr>
          <w:i/>
        </w:rPr>
        <w:t xml:space="preserve">Leeds Strategic Housing Market Assessment </w:t>
      </w:r>
      <w:r>
        <w:rPr>
          <w:i/>
        </w:rPr>
        <w:t xml:space="preserve">(SHMA) </w:t>
      </w:r>
      <w:r w:rsidRPr="00D96A28">
        <w:rPr>
          <w:i/>
        </w:rPr>
        <w:t>Update (GVA and Edge Analytics, May 2011)</w:t>
      </w:r>
    </w:p>
    <w:p w14:paraId="235669C3" w14:textId="77777777" w:rsidR="00F63859" w:rsidRDefault="00F63859" w:rsidP="00F63859">
      <w:pPr>
        <w:pStyle w:val="URSText"/>
        <w:jc w:val="both"/>
      </w:pPr>
      <w:r>
        <w:t xml:space="preserve">The NPPG states that parish councils can </w:t>
      </w:r>
      <w:r w:rsidRPr="004E3C94">
        <w:t>refer to existing needs assessments prepared by the local planning authority as a starting point.</w:t>
      </w:r>
      <w:r>
        <w:t xml:space="preserve"> We therefore turned first to the Leeds SHMA Update (2011) which is the most up-to-date housing needs assessment document for the entire Leeds City Council area, and informs the Core Strategy’s housing policies, including its affordable housing policy. </w:t>
      </w:r>
    </w:p>
    <w:p w14:paraId="4524142A" w14:textId="77777777" w:rsidR="00F63859" w:rsidRDefault="00F63859" w:rsidP="00F63859">
      <w:pPr>
        <w:pStyle w:val="URSText"/>
        <w:jc w:val="both"/>
      </w:pPr>
      <w:r>
        <w:t xml:space="preserve">The SHMA draws upon a range of statistics including population projections, housing market transactions and employment scenarios to recommend an objectively-assessed housing need for the City. As such, it contains a number of points of relevance when determining the degree to which East </w:t>
      </w:r>
      <w:r w:rsidR="00013A3F">
        <w:t>Keswick</w:t>
      </w:r>
      <w:r>
        <w:t xml:space="preserve">’s housing needs context differs from the authority-wide picture. It divides Leeds into a number of sub-market areas for the purpose of analysis. </w:t>
      </w:r>
    </w:p>
    <w:p w14:paraId="14265D30" w14:textId="77777777" w:rsidR="00F63859" w:rsidRDefault="00F63859" w:rsidP="00F63859">
      <w:pPr>
        <w:pStyle w:val="URSText"/>
        <w:jc w:val="both"/>
        <w:rPr>
          <w:b/>
        </w:rPr>
      </w:pPr>
      <w:r>
        <w:rPr>
          <w:b/>
        </w:rPr>
        <w:t>Tenure and type of local housing offer</w:t>
      </w:r>
    </w:p>
    <w:p w14:paraId="1ED1AA52" w14:textId="77777777" w:rsidR="00F63859" w:rsidRDefault="00F63859" w:rsidP="00F63859">
      <w:pPr>
        <w:pStyle w:val="URSText"/>
        <w:jc w:val="both"/>
      </w:pPr>
      <w:r>
        <w:t xml:space="preserve">East </w:t>
      </w:r>
      <w:r w:rsidR="00013A3F">
        <w:t>Keswick</w:t>
      </w:r>
      <w:r>
        <w:t xml:space="preserve"> is located in the Outer North East sub-market area. The SHMA states that</w:t>
      </w:r>
      <w:r w:rsidRPr="00026023">
        <w:t xml:space="preserve"> </w:t>
      </w:r>
      <w:r>
        <w:t xml:space="preserve">a </w:t>
      </w:r>
      <w:r w:rsidRPr="00026023">
        <w:t>clear arc of h</w:t>
      </w:r>
      <w:r>
        <w:t xml:space="preserve">igh levels </w:t>
      </w:r>
      <w:r w:rsidRPr="00026023">
        <w:t xml:space="preserve">of owner occupation </w:t>
      </w:r>
      <w:r>
        <w:t xml:space="preserve">is visible </w:t>
      </w:r>
      <w:r w:rsidRPr="00026023">
        <w:t>to the north</w:t>
      </w:r>
      <w:r>
        <w:t xml:space="preserve"> </w:t>
      </w:r>
      <w:r w:rsidRPr="00026023">
        <w:t xml:space="preserve">and north east </w:t>
      </w:r>
      <w:r>
        <w:t xml:space="preserve">of the City area, and that those areas </w:t>
      </w:r>
      <w:r w:rsidRPr="00026023">
        <w:t>are also characterised as being</w:t>
      </w:r>
      <w:r>
        <w:t xml:space="preserve"> </w:t>
      </w:r>
      <w:r w:rsidRPr="00026023">
        <w:t>primarily made up of semi-detached and d</w:t>
      </w:r>
      <w:r>
        <w:t>etached properties.</w:t>
      </w:r>
    </w:p>
    <w:p w14:paraId="6C7FC1E3" w14:textId="77777777" w:rsidR="00F63859" w:rsidRDefault="00F63859" w:rsidP="00F63859">
      <w:pPr>
        <w:pStyle w:val="URSText"/>
        <w:jc w:val="both"/>
        <w:rPr>
          <w:b/>
        </w:rPr>
      </w:pPr>
      <w:r>
        <w:rPr>
          <w:b/>
        </w:rPr>
        <w:t>Recent rates of housing growth</w:t>
      </w:r>
    </w:p>
    <w:p w14:paraId="7C3E00D8" w14:textId="77777777" w:rsidR="00F63859" w:rsidRDefault="00F63859" w:rsidP="00F63859">
      <w:pPr>
        <w:pStyle w:val="URSText"/>
        <w:jc w:val="both"/>
      </w:pPr>
      <w:r>
        <w:t xml:space="preserve">The SHMA includes a map showing net housing completions by sub-market area over the period 2001 to 2010, reproduced as </w:t>
      </w:r>
      <w:r>
        <w:fldChar w:fldCharType="begin"/>
      </w:r>
      <w:r>
        <w:instrText xml:space="preserve"> REF _Ref392846878 \h </w:instrText>
      </w:r>
      <w:r>
        <w:fldChar w:fldCharType="separate"/>
      </w:r>
      <w:r w:rsidRPr="008A5EB4">
        <w:rPr>
          <w:b/>
        </w:rPr>
        <w:t xml:space="preserve">Figure </w:t>
      </w:r>
      <w:r>
        <w:rPr>
          <w:b/>
          <w:noProof/>
        </w:rPr>
        <w:t>1</w:t>
      </w:r>
      <w:r>
        <w:fldChar w:fldCharType="end"/>
      </w:r>
      <w:r>
        <w:t xml:space="preserve"> below. Of the total of 27,755, the Outer North </w:t>
      </w:r>
      <w:r w:rsidRPr="008A5EB4">
        <w:t xml:space="preserve">East provided 858 units, or 3% of this total. Note that </w:t>
      </w:r>
      <w:r>
        <w:t xml:space="preserve">East </w:t>
      </w:r>
      <w:r w:rsidR="00013A3F">
        <w:t>Keswick</w:t>
      </w:r>
      <w:r w:rsidRPr="008A5EB4">
        <w:t xml:space="preserve"> is in an area of relatively low completions over this period (less than five) relative to the rest of the Outer North East sub-market area, </w:t>
      </w:r>
      <w:r>
        <w:t>in particular</w:t>
      </w:r>
      <w:r w:rsidRPr="008A5EB4">
        <w:t xml:space="preserve"> Wetherby.</w:t>
      </w:r>
    </w:p>
    <w:p w14:paraId="71B36783" w14:textId="77777777" w:rsidR="00F63859" w:rsidRDefault="00F63859" w:rsidP="00F63859">
      <w:pPr>
        <w:pStyle w:val="URSText"/>
        <w:ind w:left="0"/>
        <w:jc w:val="both"/>
      </w:pPr>
      <w:r>
        <w:br w:type="page"/>
      </w:r>
    </w:p>
    <w:p w14:paraId="0A96EEF9" w14:textId="77777777" w:rsidR="00F63859" w:rsidRPr="00D948A6" w:rsidRDefault="00F63859" w:rsidP="00F63859">
      <w:pPr>
        <w:pStyle w:val="Caption"/>
        <w:rPr>
          <w:b w:val="0"/>
          <w:szCs w:val="24"/>
        </w:rPr>
      </w:pPr>
      <w:bookmarkStart w:id="22" w:name="_Ref392846878"/>
      <w:r w:rsidRPr="008A5EB4">
        <w:rPr>
          <w:b w:val="0"/>
        </w:rPr>
        <w:lastRenderedPageBreak/>
        <w:t xml:space="preserve">Figure </w:t>
      </w:r>
      <w:r w:rsidRPr="008A5EB4">
        <w:rPr>
          <w:b w:val="0"/>
        </w:rPr>
        <w:fldChar w:fldCharType="begin"/>
      </w:r>
      <w:r w:rsidRPr="008A5EB4">
        <w:rPr>
          <w:b w:val="0"/>
        </w:rPr>
        <w:instrText xml:space="preserve"> SEQ Figure \* ARABIC </w:instrText>
      </w:r>
      <w:r w:rsidRPr="008A5EB4">
        <w:rPr>
          <w:b w:val="0"/>
        </w:rPr>
        <w:fldChar w:fldCharType="separate"/>
      </w:r>
      <w:r>
        <w:rPr>
          <w:b w:val="0"/>
          <w:noProof/>
        </w:rPr>
        <w:t>1</w:t>
      </w:r>
      <w:r w:rsidRPr="008A5EB4">
        <w:rPr>
          <w:b w:val="0"/>
        </w:rPr>
        <w:fldChar w:fldCharType="end"/>
      </w:r>
      <w:bookmarkEnd w:id="22"/>
      <w:r w:rsidRPr="008A5EB4">
        <w:rPr>
          <w:b w:val="0"/>
        </w:rPr>
        <w:t>: Net housing completions across Leeds City Council area, 2001 to 2010</w:t>
      </w:r>
    </w:p>
    <w:p w14:paraId="5B5A8CF7" w14:textId="77777777" w:rsidR="00F63859" w:rsidRDefault="00B156B1" w:rsidP="00F63859">
      <w:pPr>
        <w:pStyle w:val="URSText"/>
        <w:jc w:val="both"/>
      </w:pPr>
      <w:r>
        <w:rPr>
          <w:noProof/>
          <w:lang w:eastAsia="en-GB"/>
        </w:rPr>
        <mc:AlternateContent>
          <mc:Choice Requires="wpg">
            <w:drawing>
              <wp:anchor distT="0" distB="0" distL="114300" distR="114300" simplePos="0" relativeHeight="251661312" behindDoc="0" locked="0" layoutInCell="1" allowOverlap="1" wp14:anchorId="549CCAE7" wp14:editId="1E20EE97">
                <wp:simplePos x="0" y="0"/>
                <wp:positionH relativeFrom="column">
                  <wp:posOffset>5140841</wp:posOffset>
                </wp:positionH>
                <wp:positionV relativeFrom="paragraph">
                  <wp:posOffset>1576321</wp:posOffset>
                </wp:positionV>
                <wp:extent cx="988674" cy="387350"/>
                <wp:effectExtent l="19050" t="57150" r="2540" b="1270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74" cy="387350"/>
                          <a:chOff x="9288" y="5639"/>
                          <a:chExt cx="1410" cy="610"/>
                        </a:xfrm>
                      </wpg:grpSpPr>
                      <wps:wsp>
                        <wps:cNvPr id="13" name="AutoShape 5"/>
                        <wps:cNvSpPr>
                          <a:spLocks noChangeArrowheads="1"/>
                        </wps:cNvSpPr>
                        <wps:spPr bwMode="auto">
                          <a:xfrm rot="10800000">
                            <a:off x="9288" y="5639"/>
                            <a:ext cx="639" cy="312"/>
                          </a:xfrm>
                          <a:prstGeom prst="leftArrow">
                            <a:avLst>
                              <a:gd name="adj1" fmla="val 50000"/>
                              <a:gd name="adj2" fmla="val 51202"/>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wps:wsp>
                        <wps:cNvPr id="15" name="Text Box 2"/>
                        <wps:cNvSpPr txBox="1">
                          <a:spLocks noChangeArrowheads="1"/>
                        </wps:cNvSpPr>
                        <wps:spPr bwMode="auto">
                          <a:xfrm>
                            <a:off x="10057" y="5688"/>
                            <a:ext cx="641"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B6DC0" w14:textId="77777777" w:rsidR="00440E14" w:rsidRDefault="00440E14" w:rsidP="00F63859">
                              <w:pPr>
                                <w:rPr>
                                  <w:sz w:val="16"/>
                                  <w:szCs w:val="16"/>
                                </w:rPr>
                              </w:pPr>
                              <w:r>
                                <w:rPr>
                                  <w:sz w:val="16"/>
                                  <w:szCs w:val="16"/>
                                </w:rPr>
                                <w:t>East</w:t>
                              </w:r>
                            </w:p>
                            <w:p w14:paraId="3ECE2748" w14:textId="77777777" w:rsidR="00440E14" w:rsidRPr="004B4306" w:rsidRDefault="00440E14" w:rsidP="00F63859">
                              <w:pPr>
                                <w:rPr>
                                  <w:sz w:val="16"/>
                                  <w:szCs w:val="16"/>
                                </w:rPr>
                              </w:pPr>
                              <w:r>
                                <w:rPr>
                                  <w:sz w:val="16"/>
                                  <w:szCs w:val="16"/>
                                </w:rPr>
                                <w:t>Keswick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left:0;text-align:left;margin-left:404.8pt;margin-top:124.1pt;width:77.85pt;height:30.5pt;z-index:251661312" coordorigin="9288,5639" coordsize="141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1ZVHgQAAL8KAAAOAAAAZHJzL2Uyb0RvYy54bWy8Vttu4zYQfS/QfyD07liSJVsS4iwSOwoK&#10;pN0Fsos+0xJ1aSVSJelIadF/73AoyXayBboXNAEMUqSGM2fOOdT1u6FtyDOTqhZ863hXrkMYz0Re&#10;83LrfPqYLiKHKE15ThvB2dZ5Ycp5d/PjD9d9lzBfVKLJmSQQhKuk77ZOpXWXLJcqq1hL1ZXoGIfF&#10;QsiWapjKcplL2kP0tln6rrte9kLmnRQZUwqe7u2ic4Pxi4Jl+n1RKKZJs3UgN42/En8P5nd5c02T&#10;UtKuqrMxDfoVWbS05nDoHGpPNSVHWb8J1daZFEoU+ioT7VIURZ0xrAGq8dxX1TxIceywljLpy26G&#10;CaB9hdNXh81+ef4gSZ1D73yHcNpCj/BYAnMAp+/KBPY8yO6p+yBthTB8FNnvCpaXr9fNvLSbyaH/&#10;WeQQjx61QHCGQrYmBJRNBuzBy9wDNmiSwcM4itabwCEZLK2izSoce5RV0EjzVuxHwClYDder2PYv&#10;q+7Ht73Agy6bd9cwMAnSxJ6KmY6ZmbKAbuqEqPo2RJ8q2jFslDJoTYiuJkRvAQHcQ0ILKm6bEFUW&#10;TsLFrqK8ZLdSir5iNIesPCzCpAtx7QtmoqAZn8eXSAEk99zINX8I+wj3Z4CbQDdIWsRt12fUaNJJ&#10;pR+YaIkZbJ2GFRrzw8j0+VFpJEU+cofmv3kOKdoGVPRMGxJiFlZlZ3uAa2d7PN9FssGxY0QYTQeb&#10;8Eo0dZ7WTYMTWR52jSQQfutE7jq4nV6+2NZw0hsKeSMKF4vqPEbqm/+RLRfb2lqDOzV1aw46VWJ6&#10;c89zrErTurFjyLnhJkGGvjMiI44Q4qnKe5LXBkA/WsXA37wGE1pB9m68cQhtSnDPTEvHtO/XWlfI&#10;FiOONxWv0pUXehb+pquoxWHGGbIYi0Pyz8fj7Cwz0IOlkRXDQeQvQCkkDygIHB1yrYT80yE9uOPW&#10;UX8cqWQOaX7iQMvYCwJjpzgJwo0PE3m+cjhfoTyDUFtHQ6U43GlrwcdO1mVl+Ir1cGGEUtTaOotK&#10;bFZoM6jX/0u44STcj0Yhd2IgoxnOMiR6gMdT4t9Vwabjo2SBuyHQA80OXA8JN2s2AKEZpwvX1iQm&#10;pztJZ9SshFvwJFeD7WmLOYwLIy0Mbgk8PzhRetAjn83xeLH9FbvxfXQfBYvAX98vAne/X9ymu2Cx&#10;Tr1NuF/td7u997c51wuSqs5zxs0x0yXrBf/Ncsfr3l6P8zV7odJLMafm762Yl5dpWDkMaF5nJXl+&#10;4N758SJdR5tFkAbhIt640cL14rt47QZxsE8vS3qsOfv2koxTxaEfYpf+vTa0oOlau9j2hUY1d8Sk&#10;f4IC2g1YYKNf2YMeDgMQxHjGFzrF7BKzQ8DAugMMvqMz4AUPX0lYzvhFZz7DzucwPv/uvPkHAAD/&#10;/wMAUEsDBBQABgAIAAAAIQBNEUHr4gAAAAsBAAAPAAAAZHJzL2Rvd25yZXYueG1sTI9Ba4NAEIXv&#10;hf6HZQK9NbtqI2pcQwhtT6HQpFB6m+hEJe6uuBs1/77bU3Mc3sd73+SbWXVspMG2RksIlgIY6dJU&#10;ra4lfB3fnhNg1qGusDOaJNzIwqZ4fMgxq8ykP2k8uJr5Em0zlNA412ec27IhhXZpetI+O5tBofPn&#10;UPNqwMmXq46HQsRcYav9QoM97RoqL4erkvA+4bSNgtdxfznvbj/H1cf3PiApnxbzdg3M0ez+YfjT&#10;9+pQeKeTuerKsk5CItLYoxLClyQE5ok0XkXAThIikYbAi5zf/1D8AgAA//8DAFBLAQItABQABgAI&#10;AAAAIQC2gziS/gAAAOEBAAATAAAAAAAAAAAAAAAAAAAAAABbQ29udGVudF9UeXBlc10ueG1sUEsB&#10;Ai0AFAAGAAgAAAAhADj9If/WAAAAlAEAAAsAAAAAAAAAAAAAAAAALwEAAF9yZWxzLy5yZWxzUEsB&#10;Ai0AFAAGAAgAAAAhADFvVlUeBAAAvwoAAA4AAAAAAAAAAAAAAAAALgIAAGRycy9lMm9Eb2MueG1s&#10;UEsBAi0AFAAGAAgAAAAhAE0RQeviAAAACwEAAA8AAAAAAAAAAAAAAAAAeAYAAGRycy9kb3ducmV2&#10;LnhtbFBLBQYAAAAABAAEAPMAAACHBw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 o:spid="_x0000_s1027" type="#_x0000_t66" style="position:absolute;left:9288;top:5639;width:639;height:31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07+sEA&#10;AADbAAAADwAAAGRycy9kb3ducmV2LnhtbERPTWvCQBC9C/0PyxR6kbpJBAmpq0ghUGgvUaF4G7LT&#10;bDA7G7LbJP33XUHwNo/3Odv9bDsx0uBbxwrSVQKCuHa65UbB+VS+5iB8QNbYOSYFf+Rhv3tabLHQ&#10;buKKxmNoRAxhX6ACE0JfSOlrQxb9yvXEkftxg8UQ4dBIPeAUw20nsyTZSIstxwaDPb0bqq/HX6vg&#10;uyJdZV92eSHKuzJPLyb97JV6eZ4PbyACzeEhvrs/dJy/htsv8QC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tO/rBAAAA2wAAAA8AAAAAAAAAAAAAAAAAmAIAAGRycy9kb3du&#10;cmV2LnhtbFBLBQYAAAAABAAEAPUAAACGAwAAAAA=&#10;" fillcolor="#8064a2" strokecolor="#f2f2f2" strokeweight="3pt">
                  <v:shadow on="t" color="#3f3151" opacity=".5" offset="1pt"/>
                </v:shape>
                <v:shapetype id="_x0000_t202" coordsize="21600,21600" o:spt="202" path="m,l,21600r21600,l21600,xe">
                  <v:stroke joinstyle="miter"/>
                  <v:path gradientshapeok="t" o:connecttype="rect"/>
                </v:shapetype>
                <v:shape id="Text Box 2" o:spid="_x0000_s1028" type="#_x0000_t202" style="position:absolute;left:10057;top:5688;width:641;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14:paraId="2D9B6DC0" w14:textId="77777777" w:rsidR="00440E14" w:rsidRDefault="00440E14" w:rsidP="00F63859">
                        <w:pPr>
                          <w:rPr>
                            <w:sz w:val="16"/>
                            <w:szCs w:val="16"/>
                          </w:rPr>
                        </w:pPr>
                        <w:r>
                          <w:rPr>
                            <w:sz w:val="16"/>
                            <w:szCs w:val="16"/>
                          </w:rPr>
                          <w:t>East</w:t>
                        </w:r>
                      </w:p>
                      <w:p w14:paraId="3ECE2748" w14:textId="77777777" w:rsidR="00440E14" w:rsidRPr="004B4306" w:rsidRDefault="00440E14" w:rsidP="00F63859">
                        <w:pPr>
                          <w:rPr>
                            <w:sz w:val="16"/>
                            <w:szCs w:val="16"/>
                          </w:rPr>
                        </w:pPr>
                        <w:r>
                          <w:rPr>
                            <w:sz w:val="16"/>
                            <w:szCs w:val="16"/>
                          </w:rPr>
                          <w:t>Keswick</w:t>
                        </w:r>
                      </w:p>
                    </w:txbxContent>
                  </v:textbox>
                </v:shape>
              </v:group>
            </w:pict>
          </mc:Fallback>
        </mc:AlternateContent>
      </w:r>
      <w:r w:rsidR="00F63859">
        <w:rPr>
          <w:noProof/>
          <w:lang w:eastAsia="en-GB"/>
        </w:rPr>
        <mc:AlternateContent>
          <mc:Choice Requires="wps">
            <w:drawing>
              <wp:anchor distT="0" distB="0" distL="114300" distR="114300" simplePos="0" relativeHeight="251662336" behindDoc="0" locked="0" layoutInCell="1" allowOverlap="1" wp14:anchorId="706DD531" wp14:editId="4098BDCC">
                <wp:simplePos x="0" y="0"/>
                <wp:positionH relativeFrom="column">
                  <wp:posOffset>3321685</wp:posOffset>
                </wp:positionH>
                <wp:positionV relativeFrom="paragraph">
                  <wp:posOffset>582296</wp:posOffset>
                </wp:positionV>
                <wp:extent cx="424815" cy="198120"/>
                <wp:effectExtent l="19050" t="95250" r="0" b="106680"/>
                <wp:wrapNone/>
                <wp:docPr id="16" name="Left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975798">
                          <a:off x="0" y="0"/>
                          <a:ext cx="424815" cy="198120"/>
                        </a:xfrm>
                        <a:prstGeom prst="leftArrow">
                          <a:avLst>
                            <a:gd name="adj1" fmla="val 45519"/>
                            <a:gd name="adj2" fmla="val 53199"/>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Left Arrow 16" o:spid="_x0000_s1026" type="#_x0000_t66" style="position:absolute;margin-left:261.55pt;margin-top:45.85pt;width:33.45pt;height:15.6pt;rotation:-941992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Rk7pgIAAEsFAAAOAAAAZHJzL2Uyb0RvYy54bWysVN9v0zAQfkfif7D8zvKjyZpWS6dpowhp&#10;wKSCeHZjJzE4drDdpuOv53zJSsZ4QrSS5fNdPn93952vrk+dIkdhnTS6pMlFTInQleFSNyX98nn7&#10;pqDEeaY5U0aLkj4KR683r19dDf1apKY1igtLAES79dCXtPW+X0eRq1rRMXdheqHBWRvbMQ+mbSJu&#10;2QDonYrSOL6MBmN5b00lnIPTu9FJN4hf16Lyn+raCU9USYGbx9Xiug9rtLli68ayvpXVRIP9A4uO&#10;SQ2XnqHumGfkYOULqE5W1jhT+4vKdJGpa1kJzAGySeI/stm1rBeYCxTH9ecyuf8HW308PlgiOfTu&#10;khLNOujRvag9ubHWDAQOoUJD79YQuOsfbMjR9fem+u6INrct043A0FYwDrySEB89+yAYDj4l++GD&#10;4YDPDt5gsU617Yg10JQkXS3z5arAY6gKOWGLHs8tEidPKjjM0qxIckoqcCWrIkmxhRFbB6xArrfO&#10;vxOmI2FTUgW5ID9EZsd757FNfMqV8W8JJXWnoOtHpkiW58lqUsUsJp3H5ItkhTFw7YQIu6eLsUJG&#10;Sb6VSqFhm/2tsgTgS1rEl9lNikWCQs7DlCZDSRdFEsfI9ZnTzTG2afj/DaOTHqZJyS5cFH5jJqE3&#10;bzVHrXsm1bgHzkoHggLnZKqMOQDEruUD4TIUMC0W0BYwYGgWwD5eLSlhqoFpr7yloX1fpW9RqqFb&#10;LzJebBdJnozlV33LxjrkT+yAxZQc6Iatz9ejNWOGmgoyGuW4N/wRJIXigbmGFwi4tsb+pGSAaS6p&#10;+3FgVlCi3muQ5SrJsjD+aGT5EmRD7Nyzn3uYrgCqpB4yxe2tH5+MQ29l0wa9Yj7a3ICUa+mfND+y&#10;mgYAJhaTmF6X8CTMbYz6/QZufgEAAP//AwBQSwMEFAAGAAgAAAAhAJCv6WDgAAAACgEAAA8AAABk&#10;cnMvZG93bnJldi54bWxMj8FOwzAQRO9I/IO1SFwQtRMoJSFORRFIXEC0IM5OvCRR43UUO234e5YT&#10;HFf7NPOmWM+uFwccQ+dJQ7JQIJBqbztqNHy8P13eggjRkDW9J9TwjQHW5elJYXLrj7TFwy42gkMo&#10;5EZDG+OQSxnqFp0JCz8g8e/Lj85EPsdG2tEcOdz1MlXqRjrTETe0ZsCHFuv9bnIaLrrNvorXn2Py&#10;+jatnrebx8G+KK3Pz+b7OxAR5/gHw68+q0PJTpWfyAbRa1imVwmjGrJkBYKBZaZ4XMVkmmYgy0L+&#10;n1D+AAAA//8DAFBLAQItABQABgAIAAAAIQC2gziS/gAAAOEBAAATAAAAAAAAAAAAAAAAAAAAAABb&#10;Q29udGVudF9UeXBlc10ueG1sUEsBAi0AFAAGAAgAAAAhADj9If/WAAAAlAEAAAsAAAAAAAAAAAAA&#10;AAAALwEAAF9yZWxzLy5yZWxzUEsBAi0AFAAGAAgAAAAhAF1tGTumAgAASwUAAA4AAAAAAAAAAAAA&#10;AAAALgIAAGRycy9lMm9Eb2MueG1sUEsBAi0AFAAGAAgAAAAhAJCv6WDgAAAACgEAAA8AAAAAAAAA&#10;AAAAAAAAAAUAAGRycy9kb3ducmV2LnhtbFBLBQYAAAAABAAEAPMAAAANBgAAAAA=&#10;" adj="5359,5884" fillcolor="#8064a2" strokecolor="#f2f2f2" strokeweight="3pt">
                <v:shadow on="t" color="#3f3151" opacity=".5" offset="1pt"/>
              </v:shape>
            </w:pict>
          </mc:Fallback>
        </mc:AlternateContent>
      </w:r>
      <w:r w:rsidR="00F63859">
        <w:rPr>
          <w:noProof/>
          <w:lang w:eastAsia="en-GB"/>
        </w:rPr>
        <w:drawing>
          <wp:inline distT="0" distB="0" distL="0" distR="0" wp14:anchorId="3EB624D5" wp14:editId="6CAFE488">
            <wp:extent cx="5313680" cy="3726815"/>
            <wp:effectExtent l="0" t="0" r="127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15764" t="16156" r="3532" b="13161"/>
                    <a:stretch>
                      <a:fillRect/>
                    </a:stretch>
                  </pic:blipFill>
                  <pic:spPr bwMode="auto">
                    <a:xfrm>
                      <a:off x="0" y="0"/>
                      <a:ext cx="5313680" cy="3726815"/>
                    </a:xfrm>
                    <a:prstGeom prst="rect">
                      <a:avLst/>
                    </a:prstGeom>
                    <a:noFill/>
                    <a:ln>
                      <a:noFill/>
                    </a:ln>
                  </pic:spPr>
                </pic:pic>
              </a:graphicData>
            </a:graphic>
          </wp:inline>
        </w:drawing>
      </w:r>
    </w:p>
    <w:p w14:paraId="3BDEB6A6" w14:textId="77777777" w:rsidR="00F63859" w:rsidRPr="004B0756" w:rsidRDefault="00F63859" w:rsidP="00F63859">
      <w:pPr>
        <w:pStyle w:val="URSText"/>
        <w:rPr>
          <w:i/>
        </w:rPr>
      </w:pPr>
      <w:r>
        <w:rPr>
          <w:i/>
        </w:rPr>
        <w:t xml:space="preserve">Source: </w:t>
      </w:r>
      <w:r w:rsidRPr="00D96A28">
        <w:rPr>
          <w:i/>
        </w:rPr>
        <w:t xml:space="preserve">Leeds </w:t>
      </w:r>
      <w:r>
        <w:rPr>
          <w:i/>
        </w:rPr>
        <w:t xml:space="preserve">SHMA </w:t>
      </w:r>
      <w:r w:rsidRPr="00D96A28">
        <w:rPr>
          <w:i/>
        </w:rPr>
        <w:t>Update (GVA and Edge Analytics, May 2011)</w:t>
      </w:r>
    </w:p>
    <w:p w14:paraId="6A11CCC1" w14:textId="77777777" w:rsidR="00F63859" w:rsidRPr="00237026" w:rsidRDefault="00F63859" w:rsidP="00F63859">
      <w:pPr>
        <w:pStyle w:val="URSText"/>
        <w:jc w:val="both"/>
      </w:pPr>
      <w:r>
        <w:t>The SHMA points out that a</w:t>
      </w:r>
      <w:r w:rsidRPr="00026023">
        <w:t xml:space="preserve">t a </w:t>
      </w:r>
      <w:r>
        <w:t>sub-market area</w:t>
      </w:r>
      <w:r w:rsidRPr="00026023">
        <w:t xml:space="preserve"> level the historic development trends have seen new supply</w:t>
      </w:r>
      <w:r>
        <w:t xml:space="preserve"> </w:t>
      </w:r>
      <w:r w:rsidRPr="00026023">
        <w:t>concentrated in the city centre in particular. Under the trend-based scenarios this</w:t>
      </w:r>
      <w:r>
        <w:t xml:space="preserve"> </w:t>
      </w:r>
      <w:r w:rsidRPr="00026023">
        <w:t>growth is projected to continue over the longer-term. In reality when considering the</w:t>
      </w:r>
      <w:r>
        <w:t xml:space="preserve"> </w:t>
      </w:r>
      <w:r w:rsidRPr="00026023">
        <w:t xml:space="preserve">potential availability and deliverability of supply across the </w:t>
      </w:r>
      <w:r>
        <w:t>sub-market area</w:t>
      </w:r>
      <w:r w:rsidRPr="00026023">
        <w:t>s</w:t>
      </w:r>
      <w:r>
        <w:t>,</w:t>
      </w:r>
      <w:r w:rsidRPr="00026023">
        <w:t xml:space="preserve"> </w:t>
      </w:r>
      <w:r>
        <w:t xml:space="preserve">the SHMA states </w:t>
      </w:r>
      <w:r w:rsidRPr="00026023">
        <w:t>it is clear that</w:t>
      </w:r>
      <w:r>
        <w:t xml:space="preserve"> </w:t>
      </w:r>
      <w:r w:rsidRPr="00026023">
        <w:t>demand will need to be re-balanced. Whilst the city centre and inner areas will clearly</w:t>
      </w:r>
      <w:r>
        <w:t xml:space="preserve"> </w:t>
      </w:r>
      <w:r w:rsidRPr="00026023">
        <w:t>continue to grow, other areas will also need to bring forward development in order to</w:t>
      </w:r>
      <w:r>
        <w:t xml:space="preserve"> </w:t>
      </w:r>
      <w:r w:rsidRPr="00026023">
        <w:t>ensure a housing offer which matches demand.</w:t>
      </w:r>
    </w:p>
    <w:p w14:paraId="47E8E8C5" w14:textId="77777777" w:rsidR="00F63859" w:rsidRDefault="00F63859" w:rsidP="00F63859">
      <w:pPr>
        <w:pStyle w:val="URSText"/>
        <w:jc w:val="both"/>
        <w:rPr>
          <w:b/>
        </w:rPr>
      </w:pPr>
      <w:r>
        <w:rPr>
          <w:b/>
        </w:rPr>
        <w:t>Recent rates of housing demand</w:t>
      </w:r>
    </w:p>
    <w:p w14:paraId="4D36B38B" w14:textId="77777777" w:rsidR="00F63859" w:rsidRDefault="00F63859" w:rsidP="00F63859">
      <w:pPr>
        <w:pStyle w:val="URSText"/>
        <w:jc w:val="both"/>
      </w:pPr>
      <w:r w:rsidRPr="008A5EB4">
        <w:t xml:space="preserve">Also presented in the SHMA is a map showing house price change by sub-market area over the period 2006 to 2010, reproduced as </w:t>
      </w:r>
      <w:r w:rsidRPr="008A5EB4">
        <w:rPr>
          <w:b/>
        </w:rPr>
        <w:t xml:space="preserve">Figure 2 </w:t>
      </w:r>
      <w:r w:rsidRPr="008A5EB4">
        <w:t xml:space="preserve">below. </w:t>
      </w:r>
      <w:r w:rsidRPr="008A5EB4">
        <w:rPr>
          <w:b/>
        </w:rPr>
        <w:t>Figure 2</w:t>
      </w:r>
      <w:r w:rsidRPr="008A5EB4">
        <w:t xml:space="preserve"> suggests that </w:t>
      </w:r>
      <w:r w:rsidR="00B156B1">
        <w:t xml:space="preserve">East </w:t>
      </w:r>
      <w:r w:rsidR="00013A3F">
        <w:t>Keswick</w:t>
      </w:r>
      <w:r w:rsidRPr="008A5EB4">
        <w:t xml:space="preserve"> showed relatively high demand over this period, despite its proximity to a number of settlements experiencing declining house prices, including Boston Spa, Wetherby, </w:t>
      </w:r>
      <w:proofErr w:type="spellStart"/>
      <w:r w:rsidRPr="008A5EB4">
        <w:t>Bramham</w:t>
      </w:r>
      <w:bookmarkStart w:id="23" w:name="_Ref392847532"/>
      <w:proofErr w:type="spellEnd"/>
      <w:r w:rsidRPr="008A5EB4">
        <w:t xml:space="preserve">, </w:t>
      </w:r>
      <w:proofErr w:type="spellStart"/>
      <w:r w:rsidRPr="008A5EB4">
        <w:t>Thorner</w:t>
      </w:r>
      <w:proofErr w:type="spellEnd"/>
      <w:r w:rsidRPr="008A5EB4">
        <w:t xml:space="preserve"> and </w:t>
      </w:r>
      <w:proofErr w:type="spellStart"/>
      <w:r w:rsidRPr="008A5EB4">
        <w:t>Barwick</w:t>
      </w:r>
      <w:proofErr w:type="spellEnd"/>
      <w:r w:rsidRPr="008A5EB4">
        <w:t xml:space="preserve"> in Elmet.</w:t>
      </w:r>
    </w:p>
    <w:p w14:paraId="4692BD81" w14:textId="77777777" w:rsidR="00F63859" w:rsidRDefault="00F63859" w:rsidP="00F63859">
      <w:pPr>
        <w:pStyle w:val="URSText"/>
        <w:jc w:val="both"/>
      </w:pPr>
    </w:p>
    <w:p w14:paraId="067CC7D2" w14:textId="77777777" w:rsidR="00F63859" w:rsidRDefault="00F63859" w:rsidP="00F63859">
      <w:pPr>
        <w:pStyle w:val="URSText"/>
        <w:jc w:val="both"/>
      </w:pPr>
    </w:p>
    <w:p w14:paraId="7C0A817A" w14:textId="77777777" w:rsidR="00F63859" w:rsidRPr="001B07E2" w:rsidRDefault="00F63859" w:rsidP="00F63859">
      <w:pPr>
        <w:pStyle w:val="URSText"/>
        <w:jc w:val="both"/>
      </w:pPr>
    </w:p>
    <w:p w14:paraId="3A161C62" w14:textId="77777777" w:rsidR="00B156B1" w:rsidRDefault="00B156B1" w:rsidP="00F63859">
      <w:pPr>
        <w:pStyle w:val="Caption"/>
        <w:rPr>
          <w:b w:val="0"/>
        </w:rPr>
      </w:pPr>
    </w:p>
    <w:p w14:paraId="7D4BA733" w14:textId="77777777" w:rsidR="00B156B1" w:rsidRDefault="00B156B1" w:rsidP="00F63859">
      <w:pPr>
        <w:pStyle w:val="Caption"/>
        <w:rPr>
          <w:b w:val="0"/>
        </w:rPr>
      </w:pPr>
    </w:p>
    <w:p w14:paraId="5A5A5A4B" w14:textId="77777777" w:rsidR="00B156B1" w:rsidRDefault="00B156B1" w:rsidP="00F63859">
      <w:pPr>
        <w:pStyle w:val="Caption"/>
        <w:rPr>
          <w:b w:val="0"/>
        </w:rPr>
      </w:pPr>
    </w:p>
    <w:p w14:paraId="5746D85F" w14:textId="77777777" w:rsidR="00B156B1" w:rsidRDefault="00B156B1" w:rsidP="00F63859">
      <w:pPr>
        <w:pStyle w:val="Caption"/>
        <w:rPr>
          <w:b w:val="0"/>
        </w:rPr>
      </w:pPr>
    </w:p>
    <w:p w14:paraId="53E78848" w14:textId="77777777" w:rsidR="00F63859" w:rsidRPr="00CB4F88" w:rsidRDefault="00F63859" w:rsidP="00F63859">
      <w:pPr>
        <w:pStyle w:val="Caption"/>
        <w:rPr>
          <w:b w:val="0"/>
        </w:rPr>
      </w:pPr>
      <w:r w:rsidRPr="008A5EB4">
        <w:rPr>
          <w:b w:val="0"/>
        </w:rPr>
        <w:lastRenderedPageBreak/>
        <w:t xml:space="preserve">Figure </w:t>
      </w:r>
      <w:r w:rsidRPr="008A5EB4">
        <w:rPr>
          <w:b w:val="0"/>
        </w:rPr>
        <w:fldChar w:fldCharType="begin"/>
      </w:r>
      <w:r w:rsidRPr="008A5EB4">
        <w:rPr>
          <w:b w:val="0"/>
        </w:rPr>
        <w:instrText xml:space="preserve"> SEQ Figure \* ARABIC </w:instrText>
      </w:r>
      <w:r w:rsidRPr="008A5EB4">
        <w:rPr>
          <w:b w:val="0"/>
        </w:rPr>
        <w:fldChar w:fldCharType="separate"/>
      </w:r>
      <w:r>
        <w:rPr>
          <w:b w:val="0"/>
          <w:noProof/>
        </w:rPr>
        <w:t>2</w:t>
      </w:r>
      <w:r w:rsidRPr="008A5EB4">
        <w:rPr>
          <w:b w:val="0"/>
        </w:rPr>
        <w:fldChar w:fldCharType="end"/>
      </w:r>
      <w:bookmarkEnd w:id="23"/>
      <w:r w:rsidRPr="008A5EB4">
        <w:rPr>
          <w:b w:val="0"/>
        </w:rPr>
        <w:t>: House price change across Leeds City Council area, 2006 to 2010</w:t>
      </w:r>
    </w:p>
    <w:p w14:paraId="74640ED7" w14:textId="77777777" w:rsidR="00F63859" w:rsidRDefault="00F63859" w:rsidP="00F63859">
      <w:pPr>
        <w:pStyle w:val="URSText"/>
        <w:jc w:val="both"/>
      </w:pPr>
      <w:r>
        <w:rPr>
          <w:noProof/>
          <w:lang w:eastAsia="en-GB"/>
        </w:rPr>
        <mc:AlternateContent>
          <mc:Choice Requires="wps">
            <w:drawing>
              <wp:anchor distT="0" distB="0" distL="114300" distR="114300" simplePos="0" relativeHeight="251659264" behindDoc="0" locked="0" layoutInCell="1" allowOverlap="1" wp14:anchorId="32DF177D" wp14:editId="3394E769">
                <wp:simplePos x="0" y="0"/>
                <wp:positionH relativeFrom="column">
                  <wp:posOffset>3314152</wp:posOffset>
                </wp:positionH>
                <wp:positionV relativeFrom="paragraph">
                  <wp:posOffset>594976</wp:posOffset>
                </wp:positionV>
                <wp:extent cx="424815" cy="198120"/>
                <wp:effectExtent l="19050" t="95250" r="0" b="106680"/>
                <wp:wrapNone/>
                <wp:docPr id="11" name="Lef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040072">
                          <a:off x="0" y="0"/>
                          <a:ext cx="424815" cy="198120"/>
                        </a:xfrm>
                        <a:prstGeom prst="leftArrow">
                          <a:avLst>
                            <a:gd name="adj1" fmla="val 45519"/>
                            <a:gd name="adj2" fmla="val 53199"/>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Left Arrow 11" o:spid="_x0000_s1026" type="#_x0000_t66" style="position:absolute;margin-left:260.95pt;margin-top:46.85pt;width:33.45pt;height:15.6pt;rotation:-934972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ceXpAIAAEsFAAAOAAAAZHJzL2Uyb0RvYy54bWysVF1v0zAUfUfiP1h+Z/ns1lZLp2mjCGnA&#10;pIF4dm0nMTh2sN2m49dzfZOVjPGEaKXI174+95z74curY6fJQTqvrKlodpZSIg23Qpmmol8+b98s&#10;KfGBGcG0NbKij9LTq83rV5dDv5a5ba0W0hEAMX499BVtQ+jXSeJ5Kzvmz2wvDRzW1nUsgOmaRDg2&#10;AHqnkzxNz5PBOtE7y6X3sHs7HtIN4te15OFTXXsZiK4ocAv4dfjdxW+yuWTrxrG+VXyiwf6BRceU&#10;gaAnqFsWGNk79QKqU9xZb+twxm2X2LpWXKIGUJOlf6h5aFkvUQskx/enNPn/B8s/Hu4dUQJql1Fi&#10;WAc1upN1INfO2YHAJmRo6P0aHB/6exc1+v7O8u+eGHvTMtNIdG0lE8AL/ZNnF6Lh4SrZDR+sAHy2&#10;DxaTdaxdR5yFomRFWqbpRY7bkBVyxBI9nkokj4Fw2CzzcpktKOFwlK2WWY4lTNg6YkVyvfPhnbQd&#10;iYuKatCC/BCZHe58wDKJSSsT30B33Wmo+oFpUi4W2WrqiplPPvdZFNkKfSDshAirp8CYIauV2Cqt&#10;0XDN7kY7AvAVXabn5XUeA8AVP3fThgwVLZZZmiLXZ4d+jrHN4/9vGJ0KME1adTFQ/I1KYm3eGoG9&#10;HpjS4xoIaBMJSpyTKTN2DxAPrRiIUDGB+bJYwQwLBUNTAPt0dUEJ0w1MOw+OxvJ9VaHFVo3VeqG4&#10;2BbZIhvTr/uWjXlYPLGLaRjFYUpO4dGaMcOeim00tuPOikdoKWwemGt4gYBra91PSgaY5or6H3vm&#10;JCX6vYG2XGVlGccfjXJxAW1D3PxkNz9hhgNURQMoxeVNGJ+Mfe9U08Z+RT3GXkMr1yrEcsY2H1lN&#10;Bkwsiphel/gkzG30+v0Gbn4BAAD//wMAUEsDBBQABgAIAAAAIQCfGMaM3QAAAAoBAAAPAAAAZHJz&#10;L2Rvd25yZXYueG1sTI/LTsMwEEX3SPyDNUjsqNNAyIM4VYTEB7QUsXWSIYlqj6PYaVO+nmEFy9Ec&#10;nXtvuVutEWec/ehIwXYTgUBqXTdSr+D4/vaQgfBBU6eNI1RwRQ+76vam1EXnLrTH8yH0giXkC61g&#10;CGEqpPTtgFb7jZuQ+PflZqsDn3Mvu1lfWG6NjKPoWVo9EicMesLXAdvTYbEKEpv20YdMp5NpvpP6&#10;0y3Xeo9K3d+t9QuIgGv4g+G3PleHijs1bqHOC8OOeJszqiB/TEEwkGQZb2mYjJ9ykFUp/0+ofgAA&#10;AP//AwBQSwECLQAUAAYACAAAACEAtoM4kv4AAADhAQAAEwAAAAAAAAAAAAAAAAAAAAAAW0NvbnRl&#10;bnRfVHlwZXNdLnhtbFBLAQItABQABgAIAAAAIQA4/SH/1gAAAJQBAAALAAAAAAAAAAAAAAAAAC8B&#10;AABfcmVscy8ucmVsc1BLAQItABQABgAIAAAAIQBcHceXpAIAAEsFAAAOAAAAAAAAAAAAAAAAAC4C&#10;AABkcnMvZTJvRG9jLnhtbFBLAQItABQABgAIAAAAIQCfGMaM3QAAAAoBAAAPAAAAAAAAAAAAAAAA&#10;AP4EAABkcnMvZG93bnJldi54bWxQSwUGAAAAAAQABADzAAAACAYAAAAA&#10;" adj="5359,5884" fillcolor="#8064a2" strokecolor="#f2f2f2" strokeweight="3pt">
                <v:shadow on="t" color="#3f3151" opacity=".5" offset="1pt"/>
              </v:shape>
            </w:pict>
          </mc:Fallback>
        </mc:AlternateContent>
      </w:r>
      <w:r>
        <w:rPr>
          <w:noProof/>
          <w:lang w:eastAsia="en-GB"/>
        </w:rPr>
        <w:drawing>
          <wp:inline distT="0" distB="0" distL="0" distR="0" wp14:anchorId="727E682E" wp14:editId="766FA006">
            <wp:extent cx="5348605" cy="3821430"/>
            <wp:effectExtent l="0" t="0" r="444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l="12289" t="19624" r="7835" b="8990"/>
                    <a:stretch>
                      <a:fillRect/>
                    </a:stretch>
                  </pic:blipFill>
                  <pic:spPr bwMode="auto">
                    <a:xfrm>
                      <a:off x="0" y="0"/>
                      <a:ext cx="5348605" cy="3821430"/>
                    </a:xfrm>
                    <a:prstGeom prst="rect">
                      <a:avLst/>
                    </a:prstGeom>
                    <a:noFill/>
                    <a:ln>
                      <a:noFill/>
                    </a:ln>
                  </pic:spPr>
                </pic:pic>
              </a:graphicData>
            </a:graphic>
          </wp:inline>
        </w:drawing>
      </w:r>
    </w:p>
    <w:p w14:paraId="3D9A4265" w14:textId="77777777" w:rsidR="00F63859" w:rsidRDefault="00F63859" w:rsidP="00F63859">
      <w:pPr>
        <w:pStyle w:val="URSText"/>
        <w:rPr>
          <w:i/>
        </w:rPr>
      </w:pPr>
      <w:r>
        <w:rPr>
          <w:i/>
        </w:rPr>
        <w:t xml:space="preserve">Source: </w:t>
      </w:r>
      <w:r w:rsidRPr="00D96A28">
        <w:rPr>
          <w:i/>
        </w:rPr>
        <w:t xml:space="preserve">Leeds </w:t>
      </w:r>
      <w:r>
        <w:rPr>
          <w:i/>
        </w:rPr>
        <w:t xml:space="preserve">SHMA </w:t>
      </w:r>
      <w:r w:rsidRPr="00D96A28">
        <w:rPr>
          <w:i/>
        </w:rPr>
        <w:t>Update (GVA and Edge Analytics, May 2011)</w:t>
      </w:r>
    </w:p>
    <w:p w14:paraId="61F1F2EF" w14:textId="77777777" w:rsidR="00F63859" w:rsidRPr="00F0257A" w:rsidRDefault="00F63859" w:rsidP="00F63859">
      <w:pPr>
        <w:pStyle w:val="URSText"/>
        <w:jc w:val="both"/>
        <w:rPr>
          <w:b/>
        </w:rPr>
      </w:pPr>
      <w:r>
        <w:rPr>
          <w:b/>
        </w:rPr>
        <w:t>Overall projected r</w:t>
      </w:r>
      <w:r w:rsidRPr="00F0257A">
        <w:rPr>
          <w:b/>
        </w:rPr>
        <w:t xml:space="preserve">ate of </w:t>
      </w:r>
      <w:r>
        <w:rPr>
          <w:b/>
        </w:rPr>
        <w:t xml:space="preserve">new </w:t>
      </w:r>
      <w:r w:rsidRPr="00F0257A">
        <w:rPr>
          <w:b/>
        </w:rPr>
        <w:t>household formation</w:t>
      </w:r>
    </w:p>
    <w:p w14:paraId="1A01974A" w14:textId="77777777" w:rsidR="00F63859" w:rsidRDefault="00F63859" w:rsidP="00F63859">
      <w:pPr>
        <w:pStyle w:val="URSText"/>
        <w:jc w:val="both"/>
      </w:pPr>
      <w:r>
        <w:t>Overall, the SHMA concludes that an employment-led scenario is the most robust projection to use. This results in a forecast of 4,500 new households being formed annually across Leeds over the Core Strategy period (to 2028).</w:t>
      </w:r>
      <w:r w:rsidRPr="009746A3">
        <w:rPr>
          <w:rFonts w:ascii="Century Gothic" w:hAnsi="Century Gothic" w:cs="Century Gothic"/>
          <w:szCs w:val="20"/>
        </w:rPr>
        <w:t xml:space="preserve"> </w:t>
      </w:r>
      <w:r w:rsidRPr="009746A3">
        <w:t>This household growth projection has been translated into a net dwelling requirement of approximately 4,680 per annum</w:t>
      </w:r>
      <w:r>
        <w:t>.</w:t>
      </w:r>
    </w:p>
    <w:p w14:paraId="4A15AAE7" w14:textId="77777777" w:rsidR="00F63859" w:rsidRPr="00F0257A" w:rsidRDefault="00F63859" w:rsidP="00F63859">
      <w:pPr>
        <w:pStyle w:val="URSText"/>
        <w:jc w:val="both"/>
        <w:rPr>
          <w:b/>
        </w:rPr>
      </w:pPr>
      <w:r>
        <w:rPr>
          <w:b/>
        </w:rPr>
        <w:t>Projected size of new households being formed</w:t>
      </w:r>
    </w:p>
    <w:p w14:paraId="3C4A4286" w14:textId="77777777" w:rsidR="00F63859" w:rsidRDefault="00F63859" w:rsidP="00F63859">
      <w:pPr>
        <w:pStyle w:val="URSText"/>
        <w:jc w:val="both"/>
      </w:pPr>
      <w:r w:rsidRPr="009746A3">
        <w:t>The SHMA analysis suggests that Leeds is likely to see a continued growth in single person and couple households, with a relatively small rise in family households. The city is projected to increase its working age popu</w:t>
      </w:r>
      <w:r>
        <w:t>lation significantly and also</w:t>
      </w:r>
      <w:r w:rsidRPr="009746A3">
        <w:t xml:space="preserve"> the number of households aged over 60</w:t>
      </w:r>
      <w:r>
        <w:t xml:space="preserve">. </w:t>
      </w:r>
    </w:p>
    <w:p w14:paraId="07E6EA05" w14:textId="77777777" w:rsidR="00F63859" w:rsidRDefault="00F63859" w:rsidP="00F63859">
      <w:pPr>
        <w:pStyle w:val="URSText"/>
        <w:jc w:val="both"/>
      </w:pPr>
      <w:r>
        <w:t>The analysis also points to a</w:t>
      </w:r>
      <w:r w:rsidRPr="009746A3">
        <w:t xml:space="preserve"> rising demand for smaller properties based on the projected increase in couple and single person households. In total</w:t>
      </w:r>
      <w:r>
        <w:t>,</w:t>
      </w:r>
      <w:r w:rsidRPr="009746A3">
        <w:t xml:space="preserve"> it is estimated that 55% of demand for new stock will be for two bedroom properties. However, forecast increases in family households alongside a recognition of the aspirations of households and indeed a desire strategically to retain family households within Leeds (rather than </w:t>
      </w:r>
      <w:r>
        <w:t xml:space="preserve">foster </w:t>
      </w:r>
      <w:r w:rsidRPr="009746A3">
        <w:t>a historic trend of out-migration) suggests that a healthy supply of larger three and four bedroom properties will also be required. The analysis suggests that 27% of demand will be generated for three bedroom properties with just under 10% being for properties with four bedrooms or more.</w:t>
      </w:r>
      <w:r>
        <w:t xml:space="preserve"> </w:t>
      </w:r>
      <w:r w:rsidRPr="00026023">
        <w:t xml:space="preserve">Family households </w:t>
      </w:r>
      <w:r>
        <w:t xml:space="preserve">appear to prefer </w:t>
      </w:r>
      <w:r w:rsidRPr="00026023">
        <w:t>three or four bedroom properties (over 70%</w:t>
      </w:r>
      <w:r>
        <w:t xml:space="preserve"> </w:t>
      </w:r>
      <w:r w:rsidRPr="00026023">
        <w:t>collectively)</w:t>
      </w:r>
      <w:r>
        <w:t>.</w:t>
      </w:r>
    </w:p>
    <w:p w14:paraId="40AC8567" w14:textId="77777777" w:rsidR="00F63859" w:rsidRDefault="00F63859" w:rsidP="00F63859">
      <w:pPr>
        <w:pStyle w:val="URSText"/>
        <w:jc w:val="both"/>
      </w:pPr>
      <w:r w:rsidRPr="00192DFB">
        <w:t>The SHMA goes on to note that trends of out-migration from the main urban area of Leeds have primarily involved family households choosing to re-locate to seek better value for money in surrounding authorities and/or to benefit from the high quality of life demonstrated in markets to the north of the City.</w:t>
      </w:r>
      <w:r w:rsidRPr="00026023">
        <w:t xml:space="preserve"> Clearly</w:t>
      </w:r>
      <w:r>
        <w:t xml:space="preserve">, </w:t>
      </w:r>
      <w:r w:rsidRPr="00026023">
        <w:t>these trends will have an impact on the types of properties that Leeds will</w:t>
      </w:r>
      <w:r>
        <w:t xml:space="preserve"> </w:t>
      </w:r>
      <w:r w:rsidRPr="00026023">
        <w:t xml:space="preserve">need </w:t>
      </w:r>
      <w:r>
        <w:t>to develop to match projected household profiles and aspirations.</w:t>
      </w:r>
    </w:p>
    <w:p w14:paraId="3586941D" w14:textId="77777777" w:rsidR="00F63859" w:rsidRPr="00F0257A" w:rsidRDefault="00F63859" w:rsidP="00F63859">
      <w:pPr>
        <w:pStyle w:val="URSText"/>
        <w:jc w:val="both"/>
        <w:rPr>
          <w:b/>
        </w:rPr>
      </w:pPr>
      <w:r>
        <w:rPr>
          <w:b/>
        </w:rPr>
        <w:lastRenderedPageBreak/>
        <w:t>Projected age of head of households</w:t>
      </w:r>
    </w:p>
    <w:p w14:paraId="06ECF242" w14:textId="77777777" w:rsidR="00F63859" w:rsidRDefault="00F63859" w:rsidP="00F63859">
      <w:pPr>
        <w:pStyle w:val="URSText"/>
        <w:jc w:val="both"/>
      </w:pPr>
      <w:r>
        <w:t xml:space="preserve">The SHMA highlights </w:t>
      </w:r>
      <w:r w:rsidRPr="00026023">
        <w:t>growth in absolute and proportional terms of households aged 35 – 44</w:t>
      </w:r>
      <w:r>
        <w:t xml:space="preserve"> between 2010 and 2028</w:t>
      </w:r>
      <w:r w:rsidRPr="00026023">
        <w:t>. This household age group represents the age-band most</w:t>
      </w:r>
      <w:r>
        <w:t xml:space="preserve"> </w:t>
      </w:r>
      <w:r w:rsidRPr="00026023">
        <w:t>li</w:t>
      </w:r>
      <w:r>
        <w:t>kely to represent families</w:t>
      </w:r>
      <w:r w:rsidRPr="00026023">
        <w:t>. This has an impact both in terms of the size of the property required and also</w:t>
      </w:r>
      <w:r>
        <w:t xml:space="preserve"> </w:t>
      </w:r>
      <w:r w:rsidRPr="00026023">
        <w:t>the importance of functional lin</w:t>
      </w:r>
      <w:r>
        <w:t xml:space="preserve">ks between home and employment. </w:t>
      </w:r>
    </w:p>
    <w:p w14:paraId="4B1679A9" w14:textId="77777777" w:rsidR="00F63859" w:rsidRDefault="00F63859" w:rsidP="00F63859">
      <w:pPr>
        <w:pStyle w:val="URSText"/>
        <w:jc w:val="both"/>
      </w:pPr>
      <w:r>
        <w:t>The SHMA also notes:</w:t>
      </w:r>
    </w:p>
    <w:p w14:paraId="38461E43" w14:textId="77777777" w:rsidR="00F63859" w:rsidRDefault="00F63859" w:rsidP="00DA7B0A">
      <w:pPr>
        <w:pStyle w:val="URSText"/>
        <w:numPr>
          <w:ilvl w:val="0"/>
          <w:numId w:val="22"/>
        </w:numPr>
        <w:jc w:val="both"/>
      </w:pPr>
      <w:r>
        <w:t>P</w:t>
      </w:r>
      <w:r w:rsidRPr="009746A3">
        <w:t>rojected increase in the number and proportion of households where the head of household is</w:t>
      </w:r>
      <w:r>
        <w:t xml:space="preserve"> over 65 with </w:t>
      </w:r>
      <w:r w:rsidRPr="009746A3">
        <w:t xml:space="preserve">over half </w:t>
      </w:r>
      <w:r>
        <w:t xml:space="preserve">being couple </w:t>
      </w:r>
      <w:r w:rsidRPr="009746A3">
        <w:t>househol</w:t>
      </w:r>
      <w:r>
        <w:t xml:space="preserve">ds, and just under half </w:t>
      </w:r>
      <w:r w:rsidRPr="009746A3">
        <w:t xml:space="preserve">single person households. </w:t>
      </w:r>
    </w:p>
    <w:p w14:paraId="7503D052" w14:textId="77777777" w:rsidR="00F63859" w:rsidRDefault="00F63859" w:rsidP="00DA7B0A">
      <w:pPr>
        <w:pStyle w:val="URSText"/>
        <w:numPr>
          <w:ilvl w:val="0"/>
          <w:numId w:val="22"/>
        </w:numPr>
        <w:jc w:val="both"/>
      </w:pPr>
      <w:r>
        <w:t>C</w:t>
      </w:r>
      <w:r w:rsidRPr="009746A3">
        <w:t>ontinue</w:t>
      </w:r>
      <w:r>
        <w:t>d</w:t>
      </w:r>
      <w:r w:rsidRPr="009746A3">
        <w:t xml:space="preserve"> increase in households</w:t>
      </w:r>
      <w:r>
        <w:t xml:space="preserve"> with head of household </w:t>
      </w:r>
      <w:r w:rsidRPr="009746A3">
        <w:t>over 85 years old</w:t>
      </w:r>
      <w:r>
        <w:t xml:space="preserve">, placing </w:t>
      </w:r>
      <w:r w:rsidRPr="009746A3">
        <w:t>increasing</w:t>
      </w:r>
      <w:r>
        <w:t xml:space="preserve"> </w:t>
      </w:r>
      <w:r w:rsidRPr="009746A3">
        <w:t>pressure on supported housing including Extra Care facilities.</w:t>
      </w:r>
      <w:r w:rsidRPr="00026023">
        <w:t xml:space="preserve"> </w:t>
      </w:r>
      <w:r>
        <w:t>The SHMA states that d</w:t>
      </w:r>
      <w:r w:rsidRPr="00026023">
        <w:t>elivering these schemes</w:t>
      </w:r>
      <w:r>
        <w:t xml:space="preserve"> </w:t>
      </w:r>
      <w:r w:rsidRPr="00026023">
        <w:t>within</w:t>
      </w:r>
      <w:r>
        <w:t xml:space="preserve"> the authority is </w:t>
      </w:r>
      <w:r w:rsidRPr="00026023">
        <w:t>becoming increasingly difficult as a result of</w:t>
      </w:r>
      <w:r>
        <w:t xml:space="preserve"> </w:t>
      </w:r>
      <w:r w:rsidRPr="00026023">
        <w:t>reduction in public sector subsidy and there is a potential danger that supply will</w:t>
      </w:r>
      <w:r>
        <w:t xml:space="preserve"> </w:t>
      </w:r>
      <w:r w:rsidRPr="00026023">
        <w:t>become increasingly out of line with growing demand.</w:t>
      </w:r>
    </w:p>
    <w:p w14:paraId="2E5BCDC8" w14:textId="77777777" w:rsidR="00F63859" w:rsidRDefault="00F63859" w:rsidP="00F63859">
      <w:pPr>
        <w:pStyle w:val="URSText"/>
        <w:jc w:val="both"/>
      </w:pPr>
      <w:r w:rsidRPr="00026023">
        <w:t>The projection</w:t>
      </w:r>
      <w:r>
        <w:t>s</w:t>
      </w:r>
      <w:r w:rsidRPr="00026023">
        <w:t xml:space="preserve"> suggest that whilst there will be an increase in</w:t>
      </w:r>
      <w:r>
        <w:t xml:space="preserve"> </w:t>
      </w:r>
      <w:r w:rsidRPr="00026023">
        <w:t>older person households, increasing employment opportunities and the influence of</w:t>
      </w:r>
      <w:r>
        <w:t xml:space="preserve"> </w:t>
      </w:r>
      <w:r w:rsidRPr="00026023">
        <w:t>the large universities will continue to ensure a growth in younger households as well.</w:t>
      </w:r>
    </w:p>
    <w:p w14:paraId="12F22C07" w14:textId="77777777" w:rsidR="00F63859" w:rsidRDefault="00F63859" w:rsidP="00F63859">
      <w:pPr>
        <w:pStyle w:val="URSText"/>
        <w:jc w:val="both"/>
        <w:rPr>
          <w:b/>
        </w:rPr>
      </w:pPr>
      <w:r>
        <w:rPr>
          <w:b/>
        </w:rPr>
        <w:t>Households in priority need</w:t>
      </w:r>
    </w:p>
    <w:p w14:paraId="6F8FCF1F" w14:textId="77777777" w:rsidR="00F63859" w:rsidRDefault="00F63859" w:rsidP="006E7DD7">
      <w:pPr>
        <w:pStyle w:val="URSText"/>
        <w:jc w:val="both"/>
      </w:pPr>
      <w:r>
        <w:fldChar w:fldCharType="begin"/>
      </w:r>
      <w:r>
        <w:instrText xml:space="preserve"> REF _Ref394070095 \h  \* MERGEFORMAT </w:instrText>
      </w:r>
      <w:r>
        <w:fldChar w:fldCharType="separate"/>
      </w:r>
      <w:r w:rsidRPr="008A5EB4">
        <w:t xml:space="preserve">Figure </w:t>
      </w:r>
      <w:r>
        <w:t>3</w:t>
      </w:r>
      <w:r>
        <w:fldChar w:fldCharType="end"/>
      </w:r>
      <w:r>
        <w:t xml:space="preserve">, reproduced from the SHMA, shows the </w:t>
      </w:r>
      <w:r w:rsidRPr="00026023">
        <w:t>spatial d</w:t>
      </w:r>
      <w:r>
        <w:t>istribution of households c</w:t>
      </w:r>
      <w:r w:rsidRPr="00026023">
        <w:t xml:space="preserve">lassified as in </w:t>
      </w:r>
      <w:r>
        <w:t>priority n</w:t>
      </w:r>
      <w:r w:rsidRPr="008A5EB4">
        <w:t>eed</w:t>
      </w:r>
      <w:r>
        <w:t>, which is Leeds City Council’s designation of those households needing new housing as soon as possible</w:t>
      </w:r>
      <w:r w:rsidRPr="008A5EB4">
        <w:t xml:space="preserve">. In the Outer North East sub-market area, there are only 39 households in priority need, which is 1% of the Leeds total (of 3,326). It suggests that accommodating households classified as in priority need is not a significant housing issue in </w:t>
      </w:r>
      <w:r w:rsidR="00476BA1">
        <w:t xml:space="preserve">East </w:t>
      </w:r>
      <w:r w:rsidR="00013A3F" w:rsidRPr="007916C1">
        <w:t>Keswick</w:t>
      </w:r>
      <w:r w:rsidRPr="007916C1">
        <w:t xml:space="preserve"> itself.</w:t>
      </w:r>
    </w:p>
    <w:p w14:paraId="7B09DC82" w14:textId="77777777" w:rsidR="00F63859" w:rsidRDefault="00F63859" w:rsidP="00F63859">
      <w:pPr>
        <w:pStyle w:val="Caption"/>
        <w:rPr>
          <w:b w:val="0"/>
        </w:rPr>
      </w:pPr>
      <w:bookmarkStart w:id="24" w:name="_Ref392850221"/>
      <w:r>
        <w:rPr>
          <w:b w:val="0"/>
        </w:rPr>
        <w:br w:type="page"/>
      </w:r>
    </w:p>
    <w:p w14:paraId="445D57FE" w14:textId="77777777" w:rsidR="00F63859" w:rsidRPr="005D260C" w:rsidRDefault="00F63859" w:rsidP="00F63859">
      <w:pPr>
        <w:pStyle w:val="Caption"/>
        <w:rPr>
          <w:b w:val="0"/>
        </w:rPr>
      </w:pPr>
      <w:bookmarkStart w:id="25" w:name="_Ref394070095"/>
      <w:r w:rsidRPr="008A5EB4">
        <w:rPr>
          <w:b w:val="0"/>
        </w:rPr>
        <w:lastRenderedPageBreak/>
        <w:t xml:space="preserve">Figure </w:t>
      </w:r>
      <w:r w:rsidRPr="008A5EB4">
        <w:rPr>
          <w:b w:val="0"/>
        </w:rPr>
        <w:fldChar w:fldCharType="begin"/>
      </w:r>
      <w:r w:rsidRPr="008A5EB4">
        <w:rPr>
          <w:b w:val="0"/>
        </w:rPr>
        <w:instrText xml:space="preserve"> SEQ Figure \* ARABIC </w:instrText>
      </w:r>
      <w:r w:rsidRPr="008A5EB4">
        <w:rPr>
          <w:b w:val="0"/>
        </w:rPr>
        <w:fldChar w:fldCharType="separate"/>
      </w:r>
      <w:r>
        <w:rPr>
          <w:b w:val="0"/>
          <w:noProof/>
        </w:rPr>
        <w:t>3</w:t>
      </w:r>
      <w:r w:rsidRPr="008A5EB4">
        <w:rPr>
          <w:b w:val="0"/>
        </w:rPr>
        <w:fldChar w:fldCharType="end"/>
      </w:r>
      <w:bookmarkEnd w:id="24"/>
      <w:bookmarkEnd w:id="25"/>
      <w:r w:rsidRPr="008A5EB4">
        <w:rPr>
          <w:b w:val="0"/>
        </w:rPr>
        <w:t>: Households in Priority Need across Leeds City Council Area, 2011</w:t>
      </w:r>
    </w:p>
    <w:p w14:paraId="4C059359" w14:textId="77777777" w:rsidR="00F63859" w:rsidRDefault="00F63859" w:rsidP="00F63859">
      <w:pPr>
        <w:pStyle w:val="URSText"/>
        <w:jc w:val="both"/>
        <w:rPr>
          <w:noProof/>
          <w:lang w:eastAsia="en-GB"/>
        </w:rPr>
      </w:pPr>
      <w:r>
        <w:rPr>
          <w:noProof/>
          <w:lang w:eastAsia="en-GB"/>
        </w:rPr>
        <mc:AlternateContent>
          <mc:Choice Requires="wps">
            <w:drawing>
              <wp:anchor distT="0" distB="0" distL="114300" distR="114300" simplePos="0" relativeHeight="251660288" behindDoc="0" locked="0" layoutInCell="1" allowOverlap="1" wp14:anchorId="335AF500" wp14:editId="4375CD5A">
                <wp:simplePos x="0" y="0"/>
                <wp:positionH relativeFrom="column">
                  <wp:posOffset>3258488</wp:posOffset>
                </wp:positionH>
                <wp:positionV relativeFrom="paragraph">
                  <wp:posOffset>617836</wp:posOffset>
                </wp:positionV>
                <wp:extent cx="424815" cy="198120"/>
                <wp:effectExtent l="19050" t="95250" r="13335" b="106680"/>
                <wp:wrapNone/>
                <wp:docPr id="10" name="Left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50762">
                          <a:off x="0" y="0"/>
                          <a:ext cx="424815" cy="198120"/>
                        </a:xfrm>
                        <a:prstGeom prst="leftArrow">
                          <a:avLst>
                            <a:gd name="adj1" fmla="val 45519"/>
                            <a:gd name="adj2" fmla="val 53199"/>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Left Arrow 10" o:spid="_x0000_s1026" type="#_x0000_t66" style="position:absolute;margin-left:256.55pt;margin-top:48.65pt;width:33.45pt;height:15.6pt;rotation:-9665728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2xpgIAAEsFAAAOAAAAZHJzL2Uyb0RvYy54bWysVF1v0zAUfUfiP1h+Z/losrbR0mnaKEIa&#10;MKkgnt3YSQyOHWy36fj1XN9kJWM8IVrJ8sfN8bnnnuur61OnyFFYJ40uaXIRUyJ0ZbjUTUm/fN6+&#10;WVHiPNOcKaNFSR+Fo9eb16+uhr4QqWmN4sISANGuGPqStt73RRS5qhUdcxemFxoOa2M75mFpm4hb&#10;NgB6p6I0ji+jwVjeW1MJ52D3bjykG8Sva1H5T3XthCeqpMDN42hx3Icx2lyxorGsb2U10WD/wKJj&#10;UsOlZ6g75hk5WPkCqpOVNc7U/qIyXWTqWlYCc4BskviPbHYt6wXmAuK4/iyT+3+w1cfjgyWSQ+1A&#10;Hs06qNG9qD25sdYMBDZBoaF3BQTu+gcbcnT9vam+O6LNbct0IzC0FYwDryTER88+CAsHn5L98MFw&#10;wGcHb1CsU207Yg0UJUmXeby8THEbVCEnLNHjuUTi5EkFm1marZKckgqOkvUqSZFgxIqAFcj11vl3&#10;wnQkTEqqIBfkh8jseO88lolPuTL+LaGk7hRU/cgUyfI8WU+umMWk85h8kawxBq6dEGH2dDEqZJTk&#10;W6kULmyzv1WWAHxJV/FldpOiSCDkPExpMpR0sUriGLk+O3RzjG0a/n/D6KSHblKyCxeF35hJqM1b&#10;zdHrnkk1zoGz0oGgwD6ZlDEHgNi1fCBcBgHT1WINPcwlNM0C2MfrJSVMNdDtlbc0lO+r9C1aNVTr&#10;RcaL7SLJk1F+1bds1CF/YgcspuTAN6w4X4+rGTP0VLDRaMe94Y9gKTQPGBdeIODaGvuTkgG6uaTu&#10;x4FZQYl6r8GW6yTLQvvjIsuXYBti5yf7+QnTFUCV1EOmOL3145Nx6K1s2uBXzEebG7ByLf2T50dW&#10;UwNAx2IS0+sSnoT5GqN+v4GbXwAAAP//AwBQSwMEFAAGAAgAAAAhAGdTRzbgAAAACgEAAA8AAABk&#10;cnMvZG93bnJldi54bWxMj0FPhDAQhe8m/odmTLy5BVYUkbIhJsZ4cVd2E65dWimRTgntLuy/dzzp&#10;cTJf3vtesVnswM568r1DAfEqAqaxdarHTsBh/3qXAfNBopKDQy3goj1syuurQubKzfipz3XoGIWg&#10;z6UAE8KYc+5bo630KzdqpN+Xm6wMdE4dV5OcKdwOPImiB25lj9Rg5KhfjG6/65MV0Hx0YWvm6r2y&#10;b2O9u9xXTZPshLi9WapnYEEv4Q+GX31Sh5Kcju6EyrNBQBqvY0IFPD2ugRGQZhGNOxKZZCnwsuD/&#10;J5Q/AAAA//8DAFBLAQItABQABgAIAAAAIQC2gziS/gAAAOEBAAATAAAAAAAAAAAAAAAAAAAAAABb&#10;Q29udGVudF9UeXBlc10ueG1sUEsBAi0AFAAGAAgAAAAhADj9If/WAAAAlAEAAAsAAAAAAAAAAAAA&#10;AAAALwEAAF9yZWxzLy5yZWxzUEsBAi0AFAAGAAgAAAAhAL+qnbGmAgAASwUAAA4AAAAAAAAAAAAA&#10;AAAALgIAAGRycy9lMm9Eb2MueG1sUEsBAi0AFAAGAAgAAAAhAGdTRzbgAAAACgEAAA8AAAAAAAAA&#10;AAAAAAAAAAUAAGRycy9kb3ducmV2LnhtbFBLBQYAAAAABAAEAPMAAAANBgAAAAA=&#10;" adj="5359,5884" fillcolor="#8064a2" strokecolor="#f2f2f2" strokeweight="3pt">
                <v:shadow on="t" color="#3f3151" opacity=".5" offset="1pt"/>
              </v:shape>
            </w:pict>
          </mc:Fallback>
        </mc:AlternateContent>
      </w:r>
      <w:r>
        <w:rPr>
          <w:noProof/>
          <w:lang w:eastAsia="en-GB"/>
        </w:rPr>
        <w:drawing>
          <wp:inline distT="0" distB="0" distL="0" distR="0" wp14:anchorId="1953D30F" wp14:editId="3FD4A65D">
            <wp:extent cx="5270500" cy="376110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l="21652" t="33835" r="16016" b="10469"/>
                    <a:stretch>
                      <a:fillRect/>
                    </a:stretch>
                  </pic:blipFill>
                  <pic:spPr bwMode="auto">
                    <a:xfrm>
                      <a:off x="0" y="0"/>
                      <a:ext cx="5270500" cy="3761105"/>
                    </a:xfrm>
                    <a:prstGeom prst="rect">
                      <a:avLst/>
                    </a:prstGeom>
                    <a:noFill/>
                    <a:ln>
                      <a:noFill/>
                    </a:ln>
                  </pic:spPr>
                </pic:pic>
              </a:graphicData>
            </a:graphic>
          </wp:inline>
        </w:drawing>
      </w:r>
    </w:p>
    <w:p w14:paraId="0CF2A2A3" w14:textId="77777777" w:rsidR="00F63859" w:rsidRPr="00B14276" w:rsidRDefault="00F63859" w:rsidP="00F63859">
      <w:pPr>
        <w:pStyle w:val="URSText"/>
        <w:jc w:val="both"/>
        <w:rPr>
          <w:b/>
          <w:i/>
        </w:rPr>
      </w:pPr>
      <w:r w:rsidRPr="00B14276">
        <w:rPr>
          <w:i/>
          <w:noProof/>
          <w:lang w:eastAsia="en-GB"/>
        </w:rPr>
        <w:t>Source: Leeds Homes/Leeds City Council/GVA analysis, February 2011</w:t>
      </w:r>
    </w:p>
    <w:p w14:paraId="535610DE" w14:textId="77777777" w:rsidR="00F63859" w:rsidRDefault="00F63859" w:rsidP="00F63859">
      <w:pPr>
        <w:pStyle w:val="URSText"/>
        <w:jc w:val="both"/>
        <w:rPr>
          <w:b/>
        </w:rPr>
      </w:pPr>
      <w:r>
        <w:rPr>
          <w:b/>
        </w:rPr>
        <w:t>Vacancy rates</w:t>
      </w:r>
    </w:p>
    <w:p w14:paraId="27D203B2" w14:textId="77777777" w:rsidR="00F63859" w:rsidRPr="00983ABC" w:rsidRDefault="00F63859" w:rsidP="00F63859">
      <w:pPr>
        <w:pStyle w:val="URSText"/>
        <w:jc w:val="both"/>
      </w:pPr>
      <w:r>
        <w:t xml:space="preserve">The SHMA highlights a </w:t>
      </w:r>
      <w:r w:rsidRPr="00026023">
        <w:t xml:space="preserve">5% vacancy rate across the city, but </w:t>
      </w:r>
      <w:r>
        <w:t xml:space="preserve">a rate of </w:t>
      </w:r>
      <w:r w:rsidRPr="00026023">
        <w:t xml:space="preserve">4% in </w:t>
      </w:r>
      <w:r>
        <w:t xml:space="preserve">the </w:t>
      </w:r>
      <w:r w:rsidRPr="00026023">
        <w:t>outer northeast</w:t>
      </w:r>
      <w:r>
        <w:t xml:space="preserve"> area based on 2010 council t</w:t>
      </w:r>
      <w:r w:rsidRPr="00026023">
        <w:t>ax records.</w:t>
      </w:r>
      <w:r>
        <w:t xml:space="preserve"> T</w:t>
      </w:r>
      <w:r w:rsidRPr="00026023">
        <w:t>h</w:t>
      </w:r>
      <w:r>
        <w:t>e standard assumption is</w:t>
      </w:r>
      <w:r w:rsidRPr="00026023">
        <w:t xml:space="preserve"> a market should expect 3% vacancy</w:t>
      </w:r>
      <w:r>
        <w:t xml:space="preserve"> </w:t>
      </w:r>
      <w:r w:rsidRPr="00026023">
        <w:t>to enable t</w:t>
      </w:r>
      <w:r>
        <w:t xml:space="preserve">urnover. This would suggest that long-term vacancy is not a significant housing issue in </w:t>
      </w:r>
      <w:r w:rsidR="00476BA1">
        <w:t xml:space="preserve">East </w:t>
      </w:r>
      <w:r w:rsidR="00013A3F">
        <w:t>Keswick</w:t>
      </w:r>
      <w:r>
        <w:t xml:space="preserve"> or its surrounding area.</w:t>
      </w:r>
    </w:p>
    <w:p w14:paraId="3EE47E7C" w14:textId="77777777" w:rsidR="00F63859" w:rsidRPr="00983ABC" w:rsidRDefault="00F63859" w:rsidP="00F63859">
      <w:pPr>
        <w:pStyle w:val="URSText"/>
        <w:jc w:val="both"/>
        <w:rPr>
          <w:b/>
        </w:rPr>
      </w:pPr>
      <w:r>
        <w:rPr>
          <w:b/>
        </w:rPr>
        <w:t>SHMA Caveats</w:t>
      </w:r>
    </w:p>
    <w:p w14:paraId="5ED52513" w14:textId="77777777" w:rsidR="00F63859" w:rsidRDefault="00F63859" w:rsidP="00F63859">
      <w:pPr>
        <w:pStyle w:val="URSText"/>
        <w:jc w:val="both"/>
      </w:pPr>
      <w:r>
        <w:t>The SHMA dates from 2011, and is based on the data available at the time it was compiled. It points out:</w:t>
      </w:r>
    </w:p>
    <w:p w14:paraId="31FC356D" w14:textId="77777777" w:rsidR="00F63859" w:rsidRDefault="00F63859" w:rsidP="00DA7B0A">
      <w:pPr>
        <w:pStyle w:val="URSText"/>
        <w:numPr>
          <w:ilvl w:val="0"/>
          <w:numId w:val="23"/>
        </w:numPr>
        <w:jc w:val="both"/>
      </w:pPr>
      <w:r>
        <w:t xml:space="preserve">Leeds City </w:t>
      </w:r>
      <w:r w:rsidRPr="00026023">
        <w:t xml:space="preserve">Council </w:t>
      </w:r>
      <w:r>
        <w:t>should</w:t>
      </w:r>
      <w:r w:rsidRPr="00026023">
        <w:t xml:space="preserve"> monitor changes in the housing market and the</w:t>
      </w:r>
      <w:r>
        <w:t xml:space="preserve"> </w:t>
      </w:r>
      <w:r w:rsidRPr="00026023">
        <w:t>underlying dri</w:t>
      </w:r>
      <w:r>
        <w:t>vers examined in the SHMA</w:t>
      </w:r>
      <w:r w:rsidRPr="00026023">
        <w:t xml:space="preserve">. </w:t>
      </w:r>
    </w:p>
    <w:p w14:paraId="339A632D" w14:textId="77777777" w:rsidR="00F63859" w:rsidRDefault="00F63859" w:rsidP="00DA7B0A">
      <w:pPr>
        <w:pStyle w:val="URSText"/>
        <w:numPr>
          <w:ilvl w:val="0"/>
          <w:numId w:val="23"/>
        </w:numPr>
        <w:jc w:val="both"/>
      </w:pPr>
      <w:r w:rsidRPr="00026023">
        <w:t>Changes to the assumptions will have an</w:t>
      </w:r>
      <w:r>
        <w:t xml:space="preserve"> </w:t>
      </w:r>
      <w:r w:rsidRPr="00026023">
        <w:t>impact on the short and long-term projections of household demand and the</w:t>
      </w:r>
      <w:r>
        <w:t xml:space="preserve"> </w:t>
      </w:r>
      <w:r w:rsidRPr="00026023">
        <w:t>requirements for different tenures and sizes of housing.</w:t>
      </w:r>
    </w:p>
    <w:p w14:paraId="44DB8140" w14:textId="77777777" w:rsidR="00F63859" w:rsidRPr="00D5735B" w:rsidRDefault="00F63859" w:rsidP="00DA7B0A">
      <w:pPr>
        <w:pStyle w:val="URSText"/>
        <w:numPr>
          <w:ilvl w:val="0"/>
          <w:numId w:val="23"/>
        </w:numPr>
        <w:jc w:val="both"/>
      </w:pPr>
      <w:r>
        <w:t xml:space="preserve">That </w:t>
      </w:r>
      <w:r w:rsidRPr="00026023">
        <w:t>there is no single definitive method available to attribute need for new market housing to</w:t>
      </w:r>
      <w:r>
        <w:t xml:space="preserve"> </w:t>
      </w:r>
      <w:r w:rsidRPr="00026023">
        <w:t>specific geographical areas within Leeds. The various elements of population growth and</w:t>
      </w:r>
      <w:r>
        <w:t xml:space="preserve"> </w:t>
      </w:r>
      <w:r w:rsidRPr="00026023">
        <w:t xml:space="preserve">household growth cannot be directly attributed to </w:t>
      </w:r>
      <w:r>
        <w:t>sub-market area</w:t>
      </w:r>
      <w:r w:rsidRPr="00026023">
        <w:t>s with anything near the same</w:t>
      </w:r>
      <w:r>
        <w:t xml:space="preserve"> </w:t>
      </w:r>
      <w:r w:rsidRPr="00026023">
        <w:t>reliability that they can be attributed to Leeds as a district, which benefits from the</w:t>
      </w:r>
      <w:r>
        <w:t xml:space="preserve"> </w:t>
      </w:r>
      <w:r w:rsidRPr="00026023">
        <w:t xml:space="preserve">cohesion of a single travel to work area. </w:t>
      </w:r>
      <w:r>
        <w:t xml:space="preserve">The precise </w:t>
      </w:r>
      <w:r w:rsidRPr="00026023">
        <w:t>geographic distri</w:t>
      </w:r>
      <w:r>
        <w:t xml:space="preserve">bution of future </w:t>
      </w:r>
      <w:r w:rsidRPr="00D5735B">
        <w:t>housing was therefore left as a policy choice for Leeds’ Core Strategy.</w:t>
      </w:r>
    </w:p>
    <w:p w14:paraId="33FA4E2A" w14:textId="1427BFB3" w:rsidR="00F63859" w:rsidRDefault="00F63859" w:rsidP="00F63859">
      <w:pPr>
        <w:pStyle w:val="URSText"/>
        <w:jc w:val="both"/>
      </w:pPr>
      <w:r w:rsidRPr="00D5735B">
        <w:t>This caveat applies equally for neighbourhood planners</w:t>
      </w:r>
      <w:r w:rsidR="006B6262" w:rsidRPr="00D5735B">
        <w:t xml:space="preserve"> within the Leeds City Council a</w:t>
      </w:r>
      <w:r w:rsidRPr="00D5735B">
        <w:t>rea. As we recommend an approach based on the assessment of need at a local authority level, the Parish Council should monitor any updates to the assessment of housing need at a local authority level, as well as the release of relevant new statistics, for example updated population projections.</w:t>
      </w:r>
      <w:r>
        <w:t xml:space="preserve"> </w:t>
      </w:r>
    </w:p>
    <w:p w14:paraId="249579E6" w14:textId="4ED0CD9C" w:rsidR="00F63859" w:rsidRDefault="00F63859" w:rsidP="00F63859">
      <w:pPr>
        <w:pStyle w:val="URSText"/>
        <w:jc w:val="both"/>
      </w:pPr>
      <w:r>
        <w:lastRenderedPageBreak/>
        <w:t xml:space="preserve">This is particularly the case given that since the introduction of the National Planning Policy Framework in 2012, local authorities are now required to base their housing targets on ‘objectively assessed need’, meaning that a SHMA produced before this requirement, as in the case of Leeds, has the potential to be considered out of date as a result. However, at the time of writing this advice note, the </w:t>
      </w:r>
      <w:r w:rsidR="006B6262">
        <w:t>Local Plan</w:t>
      </w:r>
      <w:r>
        <w:t xml:space="preserve"> Inspector </w:t>
      </w:r>
      <w:r w:rsidR="006B6262">
        <w:t>had confirmed that he was</w:t>
      </w:r>
      <w:r>
        <w:t xml:space="preserve"> satisfied to continue to use the housing target informed by the 2011 SHMA in Leeds’ case</w:t>
      </w:r>
      <w:r w:rsidR="001D24E2">
        <w:t>, and the Core Strategy was found sound and adopted on that basis</w:t>
      </w:r>
      <w:r>
        <w:t>.</w:t>
      </w:r>
    </w:p>
    <w:p w14:paraId="157241D3" w14:textId="77777777" w:rsidR="00F63859" w:rsidRPr="00A53117" w:rsidRDefault="00F63859" w:rsidP="00F63859">
      <w:pPr>
        <w:pStyle w:val="URSText"/>
        <w:rPr>
          <w:i/>
        </w:rPr>
      </w:pPr>
      <w:r w:rsidRPr="00A53117">
        <w:rPr>
          <w:i/>
        </w:rPr>
        <w:t>Leeds City Council housing allocation (Core Strategy and Site Allocations DPDs)</w:t>
      </w:r>
    </w:p>
    <w:p w14:paraId="5B540A40" w14:textId="3E5079D0" w:rsidR="00F63859" w:rsidRDefault="00F63859" w:rsidP="00F63859">
      <w:pPr>
        <w:pStyle w:val="URSText"/>
        <w:jc w:val="both"/>
      </w:pPr>
      <w:r w:rsidRPr="00A53117">
        <w:t xml:space="preserve">Leeds City Council </w:t>
      </w:r>
      <w:r w:rsidR="00C61169" w:rsidRPr="00A53117">
        <w:t>adopted its Core Strategy in November 2014</w:t>
      </w:r>
      <w:r w:rsidRPr="00A53117">
        <w:t>.</w:t>
      </w:r>
      <w:r w:rsidR="003437C0" w:rsidRPr="00A53117">
        <w:t xml:space="preserve"> </w:t>
      </w:r>
      <w:r w:rsidR="006B6262">
        <w:t xml:space="preserve"> </w:t>
      </w:r>
      <w:r w:rsidR="00C61169">
        <w:t>The housing target is identified as 70,000 new dwellings.  The Inspector accepted</w:t>
      </w:r>
      <w:r w:rsidR="006B6262">
        <w:t xml:space="preserve"> (in his report of September 2014)</w:t>
      </w:r>
      <w:r w:rsidR="00C61169">
        <w:t xml:space="preserve"> that this target was based on the 2008-based </w:t>
      </w:r>
      <w:r w:rsidR="001D2322">
        <w:t xml:space="preserve">population projections and did </w:t>
      </w:r>
      <w:r w:rsidR="00C61169">
        <w:t xml:space="preserve">not reflect the 2012-based population projections, however he was convinced that the target of 70,000 was based on a robust assessment of the </w:t>
      </w:r>
      <w:r>
        <w:t>objectively assessed need</w:t>
      </w:r>
      <w:r w:rsidR="00C61169">
        <w:t xml:space="preserve"> for housing for Leeds.</w:t>
      </w:r>
    </w:p>
    <w:p w14:paraId="128DC92C" w14:textId="478FF3CA" w:rsidR="001D2322" w:rsidRDefault="001D2322" w:rsidP="00F63859">
      <w:pPr>
        <w:pStyle w:val="URSText"/>
        <w:jc w:val="both"/>
      </w:pPr>
      <w:r>
        <w:t>The Publication Draft of the Site Allocations DPD is due to be published in the Summer/Autumn of this year.  In February 2015, the Council agreed in principle the sites which should be allocated for housing.</w:t>
      </w:r>
      <w:r w:rsidR="00A53117">
        <w:t xml:space="preserve">  There are no sites identified within the East Keswick parish boundary.</w:t>
      </w:r>
      <w:r>
        <w:t xml:space="preserve">  </w:t>
      </w:r>
    </w:p>
    <w:p w14:paraId="42959B20" w14:textId="1FC10CA3" w:rsidR="00C61169" w:rsidRDefault="00F63859" w:rsidP="00F63859">
      <w:pPr>
        <w:pStyle w:val="URSText"/>
        <w:jc w:val="both"/>
      </w:pPr>
      <w:r>
        <w:t xml:space="preserve">The Core Strategy and Site </w:t>
      </w:r>
      <w:r w:rsidRPr="00C06C85">
        <w:t xml:space="preserve">Allocations documents take the SHMA conclusions and use them to inform an overall housing </w:t>
      </w:r>
      <w:r w:rsidR="00C06C85" w:rsidRPr="00C06C85">
        <w:t xml:space="preserve">allocation </w:t>
      </w:r>
      <w:r w:rsidRPr="00C06C85">
        <w:t>target of 66,000</w:t>
      </w:r>
      <w:r w:rsidRPr="00C06C85">
        <w:rPr>
          <w:rStyle w:val="FootnoteReference"/>
        </w:rPr>
        <w:footnoteReference w:id="3"/>
      </w:r>
      <w:r w:rsidRPr="00C06C85">
        <w:t xml:space="preserve"> net new houses over the</w:t>
      </w:r>
      <w:r>
        <w:t xml:space="preserve"> plan period to 2028. </w:t>
      </w:r>
    </w:p>
    <w:p w14:paraId="2F014AC5" w14:textId="401C2394" w:rsidR="001D2322" w:rsidRPr="001D2322" w:rsidRDefault="00C61169" w:rsidP="001D2322">
      <w:pPr>
        <w:pStyle w:val="URSText"/>
        <w:jc w:val="both"/>
      </w:pPr>
      <w:r>
        <w:t xml:space="preserve">In addition, </w:t>
      </w:r>
      <w:r w:rsidR="0053302E" w:rsidRPr="001D2322">
        <w:t xml:space="preserve">Policy </w:t>
      </w:r>
      <w:r w:rsidR="002609D3" w:rsidRPr="001D2322">
        <w:t>H5 Affordable Housing</w:t>
      </w:r>
      <w:r w:rsidR="0053302E" w:rsidRPr="001D2322">
        <w:t xml:space="preserve"> </w:t>
      </w:r>
      <w:r w:rsidR="001D2322" w:rsidRPr="001D2322">
        <w:t xml:space="preserve">sets out targets for delivery of affordable housing, based on certain market zones. </w:t>
      </w:r>
      <w:r w:rsidR="0053302E" w:rsidRPr="001D2322">
        <w:t xml:space="preserve">East Keswick is </w:t>
      </w:r>
      <w:r w:rsidR="001D2322" w:rsidRPr="001D2322">
        <w:t xml:space="preserve">located </w:t>
      </w:r>
      <w:r w:rsidR="0053302E" w:rsidRPr="001D2322">
        <w:t xml:space="preserve">in Affordable </w:t>
      </w:r>
      <w:r w:rsidR="001D2322" w:rsidRPr="001D2322">
        <w:t>Housing</w:t>
      </w:r>
      <w:r w:rsidR="0053302E" w:rsidRPr="001D2322">
        <w:t xml:space="preserve"> Market Zone 1</w:t>
      </w:r>
      <w:r w:rsidR="002609D3" w:rsidRPr="001D2322">
        <w:t>. Within this zone the policy sets a target of 35% affordable housing to be provided on new developments a</w:t>
      </w:r>
      <w:r w:rsidR="001D2322" w:rsidRPr="001D2322">
        <w:t>b</w:t>
      </w:r>
      <w:r w:rsidR="002609D3" w:rsidRPr="001D2322">
        <w:t>o</w:t>
      </w:r>
      <w:r w:rsidR="001D2322" w:rsidRPr="001D2322">
        <w:t>v</w:t>
      </w:r>
      <w:r w:rsidR="002609D3" w:rsidRPr="001D2322">
        <w:t xml:space="preserve">e a threshold of 10 units.    For housing </w:t>
      </w:r>
      <w:r w:rsidR="001D2322" w:rsidRPr="001D2322">
        <w:t>schemes below the on-</w:t>
      </w:r>
      <w:r w:rsidR="002609D3" w:rsidRPr="001D2322">
        <w:t>s</w:t>
      </w:r>
      <w:r w:rsidR="001D2322" w:rsidRPr="001D2322">
        <w:t>i</w:t>
      </w:r>
      <w:r w:rsidR="002609D3" w:rsidRPr="001D2322">
        <w:t xml:space="preserve">te size thresholds in Zone 1, an offsite </w:t>
      </w:r>
      <w:r w:rsidR="001D2322" w:rsidRPr="001D2322">
        <w:t>commuted sum will be s</w:t>
      </w:r>
      <w:r w:rsidR="002609D3" w:rsidRPr="001D2322">
        <w:t xml:space="preserve">ought. </w:t>
      </w:r>
      <w:r w:rsidR="001D2322" w:rsidRPr="001D2322">
        <w:t>For on-site schemes, the a</w:t>
      </w:r>
      <w:r w:rsidR="002609D3" w:rsidRPr="001D2322">
        <w:t>fford</w:t>
      </w:r>
      <w:r w:rsidR="001D2322">
        <w:t>ability of affordable housing</w:t>
      </w:r>
      <w:r w:rsidR="002609D3" w:rsidRPr="001D2322">
        <w:t xml:space="preserve"> should be designed to meet the identified needs of households as follows; </w:t>
      </w:r>
    </w:p>
    <w:p w14:paraId="2B556EB9" w14:textId="7888785A" w:rsidR="001D2322" w:rsidRDefault="002609D3" w:rsidP="001D2322">
      <w:pPr>
        <w:pStyle w:val="URSText"/>
        <w:numPr>
          <w:ilvl w:val="0"/>
          <w:numId w:val="26"/>
        </w:numPr>
        <w:jc w:val="both"/>
      </w:pPr>
      <w:r w:rsidRPr="001D2322">
        <w:t>40% affordable housing for househol</w:t>
      </w:r>
      <w:r w:rsidR="001D2322">
        <w:t>ds on lower quartile earnings</w:t>
      </w:r>
      <w:r w:rsidR="00A53117">
        <w:t>;</w:t>
      </w:r>
      <w:r w:rsidR="001D2322">
        <w:t xml:space="preserve"> </w:t>
      </w:r>
    </w:p>
    <w:p w14:paraId="01C36002" w14:textId="07857AAA" w:rsidR="001D2322" w:rsidRPr="001D2322" w:rsidRDefault="002609D3" w:rsidP="001D2322">
      <w:pPr>
        <w:pStyle w:val="URSText"/>
        <w:numPr>
          <w:ilvl w:val="0"/>
          <w:numId w:val="26"/>
        </w:numPr>
        <w:jc w:val="both"/>
      </w:pPr>
      <w:r w:rsidRPr="001D2322">
        <w:t>60% affordable housing for hous</w:t>
      </w:r>
      <w:r w:rsidR="001D2322" w:rsidRPr="001D2322">
        <w:t xml:space="preserve">eholds on lower </w:t>
      </w:r>
      <w:proofErr w:type="spellStart"/>
      <w:r w:rsidRPr="001D2322">
        <w:t>decile</w:t>
      </w:r>
      <w:proofErr w:type="spellEnd"/>
      <w:r w:rsidRPr="001D2322">
        <w:t xml:space="preserve"> earnings</w:t>
      </w:r>
      <w:r w:rsidR="001D2322" w:rsidRPr="001D2322">
        <w:t>.</w:t>
      </w:r>
    </w:p>
    <w:p w14:paraId="3A4AD633" w14:textId="21F84536" w:rsidR="002609D3" w:rsidRPr="001D2322" w:rsidRDefault="002609D3" w:rsidP="001D2322">
      <w:pPr>
        <w:pStyle w:val="URSText"/>
        <w:jc w:val="both"/>
      </w:pPr>
      <w:r w:rsidRPr="001D2322">
        <w:t>The affordable units should be a pro-rata mix in terms of sizes and types of the total housing provision, unless there are specifi</w:t>
      </w:r>
      <w:r w:rsidR="001D2322" w:rsidRPr="001D2322">
        <w:t>c needs which indicate otherwise.</w:t>
      </w:r>
    </w:p>
    <w:p w14:paraId="00776735" w14:textId="77777777" w:rsidR="00F63859" w:rsidRDefault="00F63859" w:rsidP="00F63859">
      <w:pPr>
        <w:pStyle w:val="URSText"/>
        <w:jc w:val="both"/>
      </w:pPr>
      <w:r>
        <w:t xml:space="preserve">The Site Allocations document states that sites comprising existing unbuilt housing allocations or other sites with unimplemented permissions for </w:t>
      </w:r>
      <w:r w:rsidRPr="008F67E5">
        <w:t>housing can be removed from the target of 66,000, and across Leeds as a whole this equates to an existing supply of 31,933 dwellings. However</w:t>
      </w:r>
      <w:r w:rsidRPr="00C06C85">
        <w:t>, none of these sites are within the</w:t>
      </w:r>
      <w:r w:rsidR="00476BA1" w:rsidRPr="00C06C85">
        <w:t xml:space="preserve"> boundaries of East </w:t>
      </w:r>
      <w:r w:rsidR="00013A3F" w:rsidRPr="00C06C85">
        <w:t>Keswick</w:t>
      </w:r>
      <w:r w:rsidRPr="00C06C85">
        <w:t xml:space="preserve"> parish, as confirmed by</w:t>
      </w:r>
      <w:r w:rsidRPr="00A443F7">
        <w:t xml:space="preserve"> Leeds City Council site allocation mapping</w:t>
      </w:r>
      <w:r w:rsidRPr="00A443F7">
        <w:rPr>
          <w:rStyle w:val="FootnoteReference"/>
        </w:rPr>
        <w:footnoteReference w:id="4"/>
      </w:r>
      <w:r w:rsidRPr="00A443F7">
        <w:t>, meaning our calculations must aim to determine</w:t>
      </w:r>
      <w:r>
        <w:t xml:space="preserve"> </w:t>
      </w:r>
      <w:r w:rsidR="00476BA1">
        <w:t xml:space="preserve">East </w:t>
      </w:r>
      <w:r w:rsidR="00013A3F">
        <w:t>Keswick</w:t>
      </w:r>
      <w:r>
        <w:t>’s share of the 66,000 figure.</w:t>
      </w:r>
    </w:p>
    <w:p w14:paraId="7FBF18A4" w14:textId="77777777" w:rsidR="00F63859" w:rsidRDefault="00F63859" w:rsidP="00F63859">
      <w:pPr>
        <w:pStyle w:val="URSText"/>
        <w:jc w:val="both"/>
      </w:pPr>
      <w:r>
        <w:t>Neither the Core Strategy nor the Site Allocations document set a specific housing allocat</w:t>
      </w:r>
      <w:r w:rsidR="00476BA1">
        <w:t xml:space="preserve">ion for East </w:t>
      </w:r>
      <w:r w:rsidR="00013A3F">
        <w:t>Keswick</w:t>
      </w:r>
      <w:r w:rsidR="00476BA1">
        <w:t>. However, AECOM</w:t>
      </w:r>
      <w:r>
        <w:t xml:space="preserve"> has analysed available data to generate the proportion of the 66,000 net new houses that might reasonably be expec</w:t>
      </w:r>
      <w:r w:rsidR="00476BA1">
        <w:t xml:space="preserve">ted to be provided by East </w:t>
      </w:r>
      <w:r w:rsidR="00013A3F">
        <w:t>Keswick</w:t>
      </w:r>
      <w:r>
        <w:t xml:space="preserve"> parish. T</w:t>
      </w:r>
      <w:r w:rsidR="00476BA1">
        <w:t xml:space="preserve">his exercise provides East </w:t>
      </w:r>
      <w:r w:rsidR="00013A3F">
        <w:t>Keswick</w:t>
      </w:r>
      <w:r>
        <w:t xml:space="preserve"> with a starting point figure that can be regarded as its ‘theoretical share’ of housing within the overall Leeds City planning context. We then go on to test this nominal figure against more local demographic, economic and housing market analysis.</w:t>
      </w:r>
    </w:p>
    <w:p w14:paraId="61215B37" w14:textId="77777777" w:rsidR="00F63859" w:rsidRDefault="00F63859" w:rsidP="00F63859">
      <w:pPr>
        <w:pStyle w:val="URSText"/>
        <w:jc w:val="both"/>
      </w:pPr>
      <w:r>
        <w:t xml:space="preserve">The 66,000 new houses to be provided within the Core Strategy period have been distributed according to a settlement hierarchy, as illustrated in </w:t>
      </w:r>
      <w:r>
        <w:fldChar w:fldCharType="begin"/>
      </w:r>
      <w:r>
        <w:instrText xml:space="preserve"> REF _Ref392851995 \h </w:instrText>
      </w:r>
      <w:r>
        <w:fldChar w:fldCharType="separate"/>
      </w:r>
      <w:r w:rsidRPr="0024694A">
        <w:rPr>
          <w:b/>
        </w:rPr>
        <w:t xml:space="preserve">Table </w:t>
      </w:r>
      <w:r>
        <w:rPr>
          <w:b/>
          <w:noProof/>
        </w:rPr>
        <w:t>1</w:t>
      </w:r>
      <w:r>
        <w:fldChar w:fldCharType="end"/>
      </w:r>
      <w:r>
        <w:t xml:space="preserve"> below.</w:t>
      </w:r>
    </w:p>
    <w:p w14:paraId="5E8A7656" w14:textId="6D09FA91" w:rsidR="00F63859" w:rsidRDefault="00F63859" w:rsidP="00575ACE">
      <w:pPr>
        <w:pStyle w:val="URSText"/>
        <w:jc w:val="both"/>
        <w:rPr>
          <w:b/>
        </w:rPr>
      </w:pPr>
      <w:r>
        <w:br w:type="page"/>
      </w:r>
      <w:bookmarkStart w:id="26" w:name="_Ref392851995"/>
      <w:r w:rsidRPr="0024694A">
        <w:rPr>
          <w:b/>
        </w:rPr>
        <w:lastRenderedPageBreak/>
        <w:t xml:space="preserve">Table </w:t>
      </w:r>
      <w:r w:rsidRPr="0024694A">
        <w:rPr>
          <w:b/>
        </w:rPr>
        <w:fldChar w:fldCharType="begin"/>
      </w:r>
      <w:r w:rsidRPr="0024694A">
        <w:rPr>
          <w:b/>
        </w:rPr>
        <w:instrText xml:space="preserve"> SEQ Table \* ARABIC </w:instrText>
      </w:r>
      <w:r w:rsidRPr="0024694A">
        <w:rPr>
          <w:b/>
        </w:rPr>
        <w:fldChar w:fldCharType="separate"/>
      </w:r>
      <w:r>
        <w:rPr>
          <w:b/>
          <w:noProof/>
        </w:rPr>
        <w:t>1</w:t>
      </w:r>
      <w:r w:rsidRPr="0024694A">
        <w:rPr>
          <w:b/>
        </w:rPr>
        <w:fldChar w:fldCharType="end"/>
      </w:r>
      <w:bookmarkEnd w:id="26"/>
      <w:r w:rsidRPr="0024694A">
        <w:rPr>
          <w:b/>
        </w:rPr>
        <w:t>: Settlement types identified in Leeds Core Strategy for the purposes of housing distribution</w:t>
      </w:r>
    </w:p>
    <w:p w14:paraId="00EA9D55" w14:textId="77777777" w:rsidR="00F63859" w:rsidRDefault="00F63859" w:rsidP="00F63859">
      <w:pPr>
        <w:pStyle w:val="URSText"/>
      </w:pPr>
      <w:r>
        <w:rPr>
          <w:noProof/>
          <w:lang w:eastAsia="en-GB"/>
        </w:rPr>
        <w:drawing>
          <wp:inline distT="0" distB="0" distL="0" distR="0" wp14:anchorId="5BFF154D" wp14:editId="63E10ACE">
            <wp:extent cx="5313680" cy="4020185"/>
            <wp:effectExtent l="0" t="0" r="1270" b="0"/>
            <wp:docPr id="5" name="Picture 5"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3680" cy="4020185"/>
                    </a:xfrm>
                    <a:prstGeom prst="rect">
                      <a:avLst/>
                    </a:prstGeom>
                    <a:noFill/>
                    <a:ln>
                      <a:noFill/>
                    </a:ln>
                  </pic:spPr>
                </pic:pic>
              </a:graphicData>
            </a:graphic>
          </wp:inline>
        </w:drawing>
      </w:r>
    </w:p>
    <w:p w14:paraId="43A2826C" w14:textId="77777777" w:rsidR="00F63859" w:rsidRDefault="00F63859" w:rsidP="00F63859">
      <w:pPr>
        <w:pStyle w:val="URSText"/>
        <w:rPr>
          <w:i/>
        </w:rPr>
      </w:pPr>
      <w:r>
        <w:rPr>
          <w:i/>
        </w:rPr>
        <w:t>Source: Leeds City Council Core Strategy, 2013 (and carried forward into the 2014 version)</w:t>
      </w:r>
    </w:p>
    <w:p w14:paraId="4C723A15" w14:textId="79A79EF9" w:rsidR="00F63859" w:rsidRDefault="00F63859" w:rsidP="00F63859">
      <w:pPr>
        <w:pStyle w:val="URSText"/>
        <w:jc w:val="both"/>
      </w:pPr>
      <w:r>
        <w:t>Leeds City Council area is divided into a non-</w:t>
      </w:r>
      <w:proofErr w:type="spellStart"/>
      <w:r>
        <w:t>parished</w:t>
      </w:r>
      <w:proofErr w:type="spellEnd"/>
      <w:r>
        <w:t xml:space="preserve"> area comprising the more urban part of the local authority and a number of parishes comprising smaller settlements and the villages/ru</w:t>
      </w:r>
      <w:r w:rsidR="003437C0">
        <w:t>ral classification.</w:t>
      </w:r>
      <w:r>
        <w:t xml:space="preserve"> </w:t>
      </w:r>
      <w:r w:rsidR="00D45071">
        <w:t>East Keswick is designated as a Parish and is categorised in this</w:t>
      </w:r>
      <w:r w:rsidR="009A547A">
        <w:t xml:space="preserve"> villages/rural</w:t>
      </w:r>
      <w:r w:rsidR="00D45071">
        <w:t xml:space="preserve"> section.</w:t>
      </w:r>
    </w:p>
    <w:p w14:paraId="552B1C8E" w14:textId="77777777" w:rsidR="00F63859" w:rsidRPr="00D35212" w:rsidRDefault="00F63859" w:rsidP="00F63859">
      <w:pPr>
        <w:pStyle w:val="URSText"/>
        <w:jc w:val="both"/>
      </w:pPr>
      <w:r w:rsidRPr="00D35212">
        <w:t xml:space="preserve">The Core Strategy allocates the </w:t>
      </w:r>
      <w:r w:rsidR="009A547A">
        <w:t>villages/rural</w:t>
      </w:r>
      <w:r w:rsidRPr="00D35212">
        <w:t xml:space="preserve"> classification </w:t>
      </w:r>
      <w:r w:rsidR="00F84E2F">
        <w:t>700</w:t>
      </w:r>
      <w:r>
        <w:t xml:space="preserve"> of the 66,000 dwellings</w:t>
      </w:r>
      <w:r w:rsidRPr="00D35212">
        <w:t>.</w:t>
      </w:r>
      <w:r>
        <w:t xml:space="preserve"> </w:t>
      </w:r>
      <w:r w:rsidRPr="00D35212">
        <w:t>There are</w:t>
      </w:r>
      <w:r w:rsidR="009A547A">
        <w:t xml:space="preserve"> fifteen </w:t>
      </w:r>
      <w:r w:rsidRPr="00D35212">
        <w:t>smaller settlements, giving a nominal figure o</w:t>
      </w:r>
      <w:r>
        <w:t xml:space="preserve">f </w:t>
      </w:r>
      <w:r w:rsidR="00E45932">
        <w:t>46.7</w:t>
      </w:r>
      <w:r>
        <w:t xml:space="preserve"> dwellings per settlement (</w:t>
      </w:r>
      <w:r w:rsidR="00F84E2F">
        <w:t>700</w:t>
      </w:r>
      <w:r>
        <w:t xml:space="preserve"> divided by </w:t>
      </w:r>
      <w:r w:rsidR="009A547A">
        <w:t>15</w:t>
      </w:r>
      <w:r>
        <w:t>)</w:t>
      </w:r>
      <w:r w:rsidR="003437C0">
        <w:t>.</w:t>
      </w:r>
    </w:p>
    <w:p w14:paraId="71F3671F" w14:textId="77777777" w:rsidR="00F63859" w:rsidRDefault="00F63859" w:rsidP="003437C0">
      <w:pPr>
        <w:pStyle w:val="URSText"/>
        <w:jc w:val="both"/>
      </w:pPr>
      <w:r w:rsidRPr="00D5735B">
        <w:t xml:space="preserve">We have measured the population of each of the </w:t>
      </w:r>
      <w:r w:rsidR="009A547A" w:rsidRPr="00D5735B">
        <w:t>villages/rural parishes</w:t>
      </w:r>
      <w:r w:rsidRPr="00D5735B">
        <w:t xml:space="preserve"> using Census data, wherever possible on a parish population basis. In so doing, we calculate that each </w:t>
      </w:r>
      <w:r w:rsidR="009A547A" w:rsidRPr="00D5735B">
        <w:t>village</w:t>
      </w:r>
      <w:r w:rsidRPr="00D5735B">
        <w:t xml:space="preserve"> has an average </w:t>
      </w:r>
      <w:r w:rsidR="00F84E2F" w:rsidRPr="00D5735B">
        <w:t>population of 850</w:t>
      </w:r>
      <w:r w:rsidRPr="00D5735B">
        <w:t xml:space="preserve">, </w:t>
      </w:r>
      <w:r w:rsidR="00F84E2F" w:rsidRPr="00D5735B">
        <w:t>meaning one dwelling per 18</w:t>
      </w:r>
      <w:r w:rsidRPr="00D5735B">
        <w:t xml:space="preserve"> people.</w:t>
      </w:r>
      <w:r w:rsidRPr="00D35212">
        <w:t xml:space="preserve"> </w:t>
      </w:r>
    </w:p>
    <w:p w14:paraId="21C813EA" w14:textId="77777777" w:rsidR="00F63859" w:rsidRDefault="00F63859" w:rsidP="00F63859">
      <w:pPr>
        <w:pStyle w:val="URSText"/>
        <w:jc w:val="both"/>
      </w:pPr>
      <w:r w:rsidRPr="00D35212">
        <w:t>This average figure can then be made more accurate by taking into account the</w:t>
      </w:r>
      <w:r w:rsidR="00226AE0">
        <w:t xml:space="preserve"> Census 2011 population of each village/rural settlement</w:t>
      </w:r>
      <w:r w:rsidRPr="00D35212">
        <w:t xml:space="preserve"> on the </w:t>
      </w:r>
      <w:r>
        <w:t>assumption</w:t>
      </w:r>
      <w:r w:rsidRPr="00D35212">
        <w:t xml:space="preserve"> that larger settlements need more housing</w:t>
      </w:r>
      <w:r>
        <w:t xml:space="preserve"> to meet the </w:t>
      </w:r>
      <w:r w:rsidRPr="00D35212">
        <w:t>needs of a larger population and they offer more services and facilities, thus ensuring development patterns accord with the principles of sustainable development.</w:t>
      </w:r>
    </w:p>
    <w:p w14:paraId="13B0B108" w14:textId="77777777" w:rsidR="00F63859" w:rsidRPr="00D35212" w:rsidRDefault="00F63859" w:rsidP="003437C0">
      <w:pPr>
        <w:pStyle w:val="URSText"/>
        <w:jc w:val="both"/>
      </w:pPr>
      <w:r w:rsidRPr="00D35212">
        <w:t xml:space="preserve">On this basis, </w:t>
      </w:r>
      <w:r w:rsidR="009A547A">
        <w:t>East Keswick</w:t>
      </w:r>
      <w:r w:rsidRPr="00D35212">
        <w:t xml:space="preserve">, with a population of </w:t>
      </w:r>
      <w:r w:rsidR="009A547A">
        <w:t>1146</w:t>
      </w:r>
      <w:r>
        <w:t xml:space="preserve">, could be expected reasonably to accommodate an estimated </w:t>
      </w:r>
      <w:r w:rsidR="00E45932">
        <w:t>24.5</w:t>
      </w:r>
      <w:r w:rsidRPr="00D35212">
        <w:t xml:space="preserve"> units</w:t>
      </w:r>
      <w:r>
        <w:t xml:space="preserve"> over the Core Strategy period. </w:t>
      </w:r>
      <w:r w:rsidR="00E45932" w:rsidRPr="003437C0">
        <w:t>Of this figure of 24.5</w:t>
      </w:r>
      <w:r w:rsidR="003437C0" w:rsidRPr="003437C0">
        <w:t xml:space="preserve"> units</w:t>
      </w:r>
      <w:r w:rsidRPr="003437C0">
        <w:t>, in line with the Core Strategy aspirations for development on previously developed land, 3</w:t>
      </w:r>
      <w:r w:rsidR="00E45932" w:rsidRPr="003437C0">
        <w:t>.</w:t>
      </w:r>
      <w:r w:rsidRPr="003437C0">
        <w:t>5 ar</w:t>
      </w:r>
      <w:r w:rsidR="00E45932" w:rsidRPr="003437C0">
        <w:t>e projected to be infill and 21</w:t>
      </w:r>
      <w:r w:rsidRPr="003437C0">
        <w:t xml:space="preserve"> on previously undeveloped land.</w:t>
      </w:r>
    </w:p>
    <w:p w14:paraId="7C843C25" w14:textId="5945A101" w:rsidR="00F63859" w:rsidRPr="00BD03BC" w:rsidRDefault="00F63859" w:rsidP="00F63859">
      <w:pPr>
        <w:pStyle w:val="URSText"/>
        <w:jc w:val="both"/>
      </w:pPr>
      <w:r w:rsidRPr="00252D91">
        <w:t>It should be emphasised that the figure of 24</w:t>
      </w:r>
      <w:r w:rsidR="00E45932">
        <w:t>.5</w:t>
      </w:r>
      <w:r w:rsidRPr="00252D91">
        <w:t xml:space="preserve"> units is not an obligation for </w:t>
      </w:r>
      <w:r w:rsidR="00E45932">
        <w:t>East Keswick</w:t>
      </w:r>
      <w:r w:rsidRPr="00252D91">
        <w:t xml:space="preserve">. There is no statutory requirement for </w:t>
      </w:r>
      <w:r w:rsidR="00E45932">
        <w:t>East Keswick</w:t>
      </w:r>
      <w:r w:rsidRPr="00252D91">
        <w:t xml:space="preserve"> to deliver any specific amount of new housing, as it is simply one of many settlements covered by the </w:t>
      </w:r>
      <w:r w:rsidR="00E45932">
        <w:t>Villages/Rural Area</w:t>
      </w:r>
      <w:r w:rsidRPr="00252D91">
        <w:t>s housing target. Rather, this figure has bee</w:t>
      </w:r>
      <w:r w:rsidR="005D1FB7">
        <w:t xml:space="preserve">n calculated as the first of </w:t>
      </w:r>
      <w:r w:rsidR="001D24E2">
        <w:t xml:space="preserve">a number of </w:t>
      </w:r>
      <w:r w:rsidRPr="00252D91">
        <w:t xml:space="preserve">theoretical figures of approximate housing </w:t>
      </w:r>
      <w:r w:rsidRPr="00252D91">
        <w:lastRenderedPageBreak/>
        <w:t xml:space="preserve">delivery expectation for </w:t>
      </w:r>
      <w:r w:rsidR="00E45932">
        <w:t>East Keswick</w:t>
      </w:r>
      <w:r w:rsidRPr="00252D91">
        <w:t xml:space="preserve">. The theoretical figure reflects </w:t>
      </w:r>
      <w:r w:rsidR="00E45932">
        <w:t>East Keswick</w:t>
      </w:r>
      <w:r w:rsidRPr="00252D91">
        <w:t xml:space="preserve">’s population and all Leeds SHMA and Core Strategy work and verification carried out so far. It takes no account of </w:t>
      </w:r>
      <w:r w:rsidR="00B5530E">
        <w:t>East Keswick</w:t>
      </w:r>
      <w:r w:rsidRPr="00252D91">
        <w:t>’s particular geographic and economic circumstances, which could also reasonably be expected to influence local housing needs, and which will be assessed in more detail later in</w:t>
      </w:r>
      <w:r w:rsidR="001D24E2">
        <w:t xml:space="preserve"> this housing needs advice note</w:t>
      </w:r>
      <w:r w:rsidR="003D5E37">
        <w:t>.</w:t>
      </w:r>
      <w:r w:rsidR="001D24E2">
        <w:t xml:space="preserve"> </w:t>
      </w:r>
    </w:p>
    <w:p w14:paraId="78045924" w14:textId="77777777" w:rsidR="00F63859" w:rsidRDefault="00F63859" w:rsidP="00F63859">
      <w:pPr>
        <w:pStyle w:val="URSText"/>
        <w:rPr>
          <w:i/>
        </w:rPr>
      </w:pPr>
      <w:r>
        <w:rPr>
          <w:i/>
        </w:rPr>
        <w:t>Local</w:t>
      </w:r>
      <w:r w:rsidRPr="005D260C">
        <w:rPr>
          <w:i/>
        </w:rPr>
        <w:t xml:space="preserve"> housing waiting list</w:t>
      </w:r>
      <w:r>
        <w:rPr>
          <w:i/>
        </w:rPr>
        <w:t xml:space="preserve"> (Leeds City Council, March 2014)</w:t>
      </w:r>
    </w:p>
    <w:p w14:paraId="00905430" w14:textId="000B5802" w:rsidR="00F63859" w:rsidRPr="001D35B8" w:rsidRDefault="00F63859" w:rsidP="00A004C6">
      <w:pPr>
        <w:pStyle w:val="URSText"/>
        <w:jc w:val="both"/>
      </w:pPr>
      <w:r>
        <w:t>Leeds City Council has provided the housing waiting lis</w:t>
      </w:r>
      <w:r w:rsidR="003437C0">
        <w:t>t</w:t>
      </w:r>
      <w:r w:rsidR="002D443D">
        <w:t xml:space="preserve"> figures</w:t>
      </w:r>
      <w:r w:rsidR="003437C0">
        <w:t xml:space="preserve"> for</w:t>
      </w:r>
      <w:r w:rsidR="002D443D">
        <w:t xml:space="preserve"> East Keswick and the Outer North East area of the City of Leeds, w</w:t>
      </w:r>
      <w:r w:rsidR="003437C0">
        <w:t xml:space="preserve">ithin </w:t>
      </w:r>
      <w:r>
        <w:t xml:space="preserve">which </w:t>
      </w:r>
      <w:r w:rsidR="003437C0">
        <w:t xml:space="preserve">East Keswick </w:t>
      </w:r>
      <w:r>
        <w:t xml:space="preserve">sits, as </w:t>
      </w:r>
      <w:r w:rsidRPr="001D35B8">
        <w:t xml:space="preserve">of </w:t>
      </w:r>
      <w:r w:rsidR="002D443D" w:rsidRPr="001D35B8">
        <w:t>13</w:t>
      </w:r>
      <w:r w:rsidR="002D443D" w:rsidRPr="001D35B8">
        <w:rPr>
          <w:vertAlign w:val="superscript"/>
        </w:rPr>
        <w:t>th</w:t>
      </w:r>
      <w:r w:rsidR="002D443D" w:rsidRPr="001D35B8">
        <w:t xml:space="preserve"> March 2015</w:t>
      </w:r>
      <w:r w:rsidR="00A004C6" w:rsidRPr="001D35B8">
        <w:t>.</w:t>
      </w:r>
      <w:r w:rsidR="001E180A">
        <w:t xml:space="preserve"> </w:t>
      </w:r>
      <w:r w:rsidRPr="001D35B8">
        <w:t xml:space="preserve">The total </w:t>
      </w:r>
      <w:r w:rsidR="00A004C6" w:rsidRPr="001D35B8">
        <w:t>number of households on the Outer North East</w:t>
      </w:r>
      <w:r w:rsidRPr="001D35B8">
        <w:t xml:space="preserve"> waiting list</w:t>
      </w:r>
      <w:r w:rsidR="00A004C6" w:rsidRPr="001D35B8">
        <w:t xml:space="preserve"> for Leeds</w:t>
      </w:r>
      <w:r w:rsidRPr="001D35B8">
        <w:t xml:space="preserve"> is </w:t>
      </w:r>
      <w:r w:rsidR="00A004C6" w:rsidRPr="001D35B8">
        <w:t>317</w:t>
      </w:r>
      <w:r w:rsidRPr="001D35B8">
        <w:t xml:space="preserve">, </w:t>
      </w:r>
      <w:r w:rsidR="00A004C6" w:rsidRPr="001D35B8">
        <w:t xml:space="preserve">whilst East Keswick Parish’s total is 5. </w:t>
      </w:r>
      <w:r w:rsidRPr="001D35B8">
        <w:t xml:space="preserve">This figure is </w:t>
      </w:r>
      <w:r w:rsidR="00C06C85">
        <w:t xml:space="preserve">broadly </w:t>
      </w:r>
      <w:r w:rsidRPr="001D35B8">
        <w:t>comparable with the Leeds affordable housing requirement of 35%</w:t>
      </w:r>
      <w:r w:rsidR="00A443F7" w:rsidRPr="001D35B8">
        <w:t xml:space="preserve"> of the theoretical share of 24.5</w:t>
      </w:r>
      <w:r w:rsidRPr="001D35B8">
        <w:t xml:space="preserve"> units (previous page), which is </w:t>
      </w:r>
      <w:r w:rsidR="00472866" w:rsidRPr="001D35B8">
        <w:t>8.5</w:t>
      </w:r>
      <w:r w:rsidRPr="001D35B8">
        <w:t xml:space="preserve"> units.</w:t>
      </w:r>
    </w:p>
    <w:p w14:paraId="3BFA67A4" w14:textId="77777777" w:rsidR="00F63859" w:rsidRPr="001D35B8" w:rsidRDefault="00F63859" w:rsidP="00F63859">
      <w:pPr>
        <w:pStyle w:val="URSText"/>
        <w:jc w:val="both"/>
        <w:rPr>
          <w:i/>
        </w:rPr>
      </w:pPr>
      <w:r w:rsidRPr="001D35B8">
        <w:t>However, the SHMA states that ‘</w:t>
      </w:r>
      <w:r w:rsidRPr="001D35B8">
        <w:rPr>
          <w:i/>
        </w:rPr>
        <w:t>waiting lists tend to overestimate demand as households put themselves forward when their level of ‘need’ for affordable housing is not actually that great. For example, households may put themselves forward for inclusion as a form of insurance in case their circumstances change and are therefore clearly not currently in ‘need’ in a priority sense.’</w:t>
      </w:r>
    </w:p>
    <w:p w14:paraId="1066CCE2" w14:textId="4E3BE312" w:rsidR="00F63859" w:rsidRPr="001D35B8" w:rsidRDefault="00F63859" w:rsidP="00F63859">
      <w:pPr>
        <w:pStyle w:val="URSText"/>
        <w:jc w:val="both"/>
      </w:pPr>
      <w:r w:rsidRPr="001D35B8">
        <w:t>To compensate for this, the SHMA defines those households on the waiting list as in priority need only if they fall into Bands A and B, and discounts those in Band C. Discounting th</w:t>
      </w:r>
      <w:r w:rsidR="00A004C6" w:rsidRPr="001D35B8">
        <w:t xml:space="preserve">e houses </w:t>
      </w:r>
      <w:r w:rsidR="00C06C85">
        <w:t>in</w:t>
      </w:r>
      <w:r w:rsidR="00A004C6" w:rsidRPr="001D35B8">
        <w:t xml:space="preserve"> the Out</w:t>
      </w:r>
      <w:r w:rsidR="00C06C85">
        <w:t>er</w:t>
      </w:r>
      <w:r w:rsidR="00A004C6" w:rsidRPr="001D35B8">
        <w:t xml:space="preserve"> North East</w:t>
      </w:r>
      <w:r w:rsidRPr="001D35B8">
        <w:t xml:space="preserve"> waiting list in Band C gives us a revised total of </w:t>
      </w:r>
      <w:r w:rsidR="00A004C6" w:rsidRPr="001D35B8">
        <w:t>40</w:t>
      </w:r>
      <w:r w:rsidRPr="001D35B8">
        <w:t xml:space="preserve"> households in pri</w:t>
      </w:r>
      <w:r w:rsidR="00A004C6" w:rsidRPr="001D35B8">
        <w:t xml:space="preserve">ority need for the Outer North East, of which 1 is accounted for by East Keswick </w:t>
      </w:r>
      <w:r w:rsidR="00472866" w:rsidRPr="001D35B8">
        <w:t>(2.5%).</w:t>
      </w:r>
    </w:p>
    <w:p w14:paraId="5E8C90EF" w14:textId="42643A2C" w:rsidR="00F63859" w:rsidRDefault="00F63859" w:rsidP="004A374B">
      <w:pPr>
        <w:pStyle w:val="URSText"/>
        <w:jc w:val="both"/>
      </w:pPr>
      <w:r w:rsidRPr="001D35B8">
        <w:t xml:space="preserve">This revised figure of </w:t>
      </w:r>
      <w:r w:rsidR="00472866" w:rsidRPr="001D35B8">
        <w:t>1 household</w:t>
      </w:r>
      <w:r w:rsidRPr="001D35B8">
        <w:t xml:space="preserve"> suggests there is no </w:t>
      </w:r>
      <w:r w:rsidR="00C06C85">
        <w:t>evidence of need for</w:t>
      </w:r>
      <w:r w:rsidRPr="001D35B8">
        <w:t xml:space="preserve"> </w:t>
      </w:r>
      <w:r w:rsidR="00472866" w:rsidRPr="001D35B8">
        <w:t>East Keswick</w:t>
      </w:r>
      <w:r w:rsidRPr="001D35B8">
        <w:t xml:space="preserve"> to seek to raise </w:t>
      </w:r>
      <w:r w:rsidR="001E180A">
        <w:t>the</w:t>
      </w:r>
      <w:r w:rsidRPr="001D35B8">
        <w:t xml:space="preserve"> minimum affordability threshold beyond 35% of the new units to be provided</w:t>
      </w:r>
      <w:r w:rsidRPr="003905F0">
        <w:t xml:space="preserve"> over the Plan period (although this may not necessarily be the case for other parishes or neighbourhoods elsewhere in Leeds).</w:t>
      </w:r>
      <w:r w:rsidR="004A374B">
        <w:t xml:space="preserve"> </w:t>
      </w:r>
    </w:p>
    <w:p w14:paraId="51A117BC" w14:textId="77777777" w:rsidR="00F63859" w:rsidRPr="0064528D" w:rsidRDefault="00F63859" w:rsidP="00F63859">
      <w:pPr>
        <w:pStyle w:val="URSText"/>
        <w:rPr>
          <w:i/>
        </w:rPr>
      </w:pPr>
      <w:r w:rsidRPr="0064528D">
        <w:rPr>
          <w:i/>
        </w:rPr>
        <w:t>Wider planning context</w:t>
      </w:r>
    </w:p>
    <w:p w14:paraId="2C186B41" w14:textId="77777777" w:rsidR="00F63859" w:rsidRPr="00A443F7" w:rsidRDefault="00F63859" w:rsidP="00F63859">
      <w:pPr>
        <w:pStyle w:val="URSText"/>
        <w:jc w:val="both"/>
      </w:pPr>
      <w:r w:rsidRPr="0064528D">
        <w:t xml:space="preserve">In March 2014, Savills reported on the so-called ‘Yorkshire Golden Triangle’, comprising a high value property market </w:t>
      </w:r>
      <w:r w:rsidRPr="00A443F7">
        <w:t>between Leeds, Harrogate and York</w:t>
      </w:r>
      <w:r w:rsidRPr="00A443F7">
        <w:rPr>
          <w:vertAlign w:val="superscript"/>
        </w:rPr>
        <w:footnoteReference w:id="5"/>
      </w:r>
      <w:r w:rsidRPr="00A443F7">
        <w:t xml:space="preserve">, which includes </w:t>
      </w:r>
      <w:r w:rsidR="003B5533" w:rsidRPr="00A443F7">
        <w:t>East Keswick</w:t>
      </w:r>
      <w:r w:rsidRPr="00A443F7">
        <w:t>. It states the area suffers from high demand and low supply, as it is popular with commuters. Savills state that local planning authorities have sought to retain their previous housing targets in response, with the exception of Selby, which has sought a lower figure.</w:t>
      </w:r>
    </w:p>
    <w:p w14:paraId="3FD75BEE" w14:textId="0789C1DC" w:rsidR="00F63859" w:rsidRDefault="00F63859" w:rsidP="00F63859">
      <w:pPr>
        <w:pStyle w:val="URSText"/>
        <w:jc w:val="both"/>
      </w:pPr>
      <w:r w:rsidRPr="00A443F7">
        <w:t xml:space="preserve">This is </w:t>
      </w:r>
      <w:r w:rsidR="007E0DAC">
        <w:t xml:space="preserve">of </w:t>
      </w:r>
      <w:r w:rsidRPr="00A443F7">
        <w:t xml:space="preserve">relevance to </w:t>
      </w:r>
      <w:r w:rsidR="003B5533" w:rsidRPr="00A443F7">
        <w:t>East Keswick</w:t>
      </w:r>
      <w:r w:rsidRPr="00A443F7">
        <w:t xml:space="preserve"> as if housing supply is being constrained in Selby, spill-over demand is likely to impact on the Outer North East part of Leeds City Council’s area and the rest of the ‘Golden Triangle’.</w:t>
      </w:r>
    </w:p>
    <w:p w14:paraId="43EE7F98" w14:textId="77777777" w:rsidR="00F63859" w:rsidRDefault="00F63859" w:rsidP="00F63859">
      <w:pPr>
        <w:pStyle w:val="URSHeading2"/>
      </w:pPr>
      <w:bookmarkStart w:id="27" w:name="_Toc396369874"/>
      <w:bookmarkStart w:id="28" w:name="_Toc288749077"/>
      <w:r>
        <w:t>Local economic context</w:t>
      </w:r>
      <w:bookmarkEnd w:id="27"/>
      <w:bookmarkEnd w:id="28"/>
    </w:p>
    <w:p w14:paraId="2FA1C4A9" w14:textId="77777777" w:rsidR="00F63859" w:rsidRPr="00731E8D" w:rsidRDefault="00F63859" w:rsidP="00F63859">
      <w:pPr>
        <w:pStyle w:val="URSText"/>
        <w:jc w:val="both"/>
      </w:pPr>
      <w:r>
        <w:t xml:space="preserve">The NPPG states that housing market assessment should take employment trends into account. This is to ensure that any conclusions on housing need take into account the </w:t>
      </w:r>
      <w:r w:rsidRPr="00731E8D">
        <w:t>likely change in job n</w:t>
      </w:r>
      <w:r>
        <w:t xml:space="preserve">umbers based on past trends </w:t>
      </w:r>
      <w:r w:rsidRPr="00731E8D">
        <w:t>or economic forecast</w:t>
      </w:r>
      <w:r>
        <w:t>s as appropriate and also have</w:t>
      </w:r>
      <w:r w:rsidRPr="00731E8D">
        <w:t xml:space="preserve"> regard to the growth of the working age population in the housing market area. </w:t>
      </w:r>
      <w:r>
        <w:t xml:space="preserve">In the case of </w:t>
      </w:r>
      <w:r w:rsidR="00962B28">
        <w:t>East Keswick</w:t>
      </w:r>
      <w:r>
        <w:t>, we have taken into account the relevant Strategic Economic Plan and Employment Land Review update, both comprising economic forecasts.</w:t>
      </w:r>
    </w:p>
    <w:p w14:paraId="6C024416" w14:textId="77777777" w:rsidR="00F63859" w:rsidRDefault="00F63859" w:rsidP="00F63859">
      <w:pPr>
        <w:pStyle w:val="URSText"/>
        <w:rPr>
          <w:i/>
        </w:rPr>
      </w:pPr>
      <w:r>
        <w:rPr>
          <w:i/>
        </w:rPr>
        <w:t>Strategic Economic Plan (Leeds City Region Enterprise Partnership, 2014)</w:t>
      </w:r>
    </w:p>
    <w:p w14:paraId="2DFADEC7" w14:textId="77777777" w:rsidR="00F63859" w:rsidRDefault="00F63859" w:rsidP="00F63859">
      <w:pPr>
        <w:pStyle w:val="URSText"/>
        <w:jc w:val="both"/>
      </w:pPr>
      <w:r>
        <w:t xml:space="preserve">For purposes of economic planning, </w:t>
      </w:r>
      <w:r w:rsidR="00905D14">
        <w:t>East Keswick</w:t>
      </w:r>
      <w:r>
        <w:t xml:space="preserve"> lies within the Leeds City Region Enterprise Partnership area and is therefore subject to the 2014 Strategic Economic Plan (SEP).</w:t>
      </w:r>
    </w:p>
    <w:p w14:paraId="0C414998" w14:textId="77777777" w:rsidR="00F63859" w:rsidRDefault="00F63859" w:rsidP="00F63859">
      <w:pPr>
        <w:pStyle w:val="URSText"/>
        <w:jc w:val="both"/>
      </w:pPr>
      <w:r>
        <w:t xml:space="preserve">Like all economic plans and strategies, the Leeds City Region SEP seeks generally to grow and promote the local economy. What is important for the purpose of this housing needs advice, </w:t>
      </w:r>
      <w:r>
        <w:lastRenderedPageBreak/>
        <w:t xml:space="preserve">however, is to uncover the specific forecasts and/or projections within this strategic aspiration that are most likely to have an impact on </w:t>
      </w:r>
      <w:r w:rsidR="00905D14">
        <w:t>East Keswick</w:t>
      </w:r>
      <w:r>
        <w:t xml:space="preserve"> Parish and its immediate surroundings.</w:t>
      </w:r>
    </w:p>
    <w:p w14:paraId="3FB102C4" w14:textId="77777777" w:rsidR="00F63859" w:rsidRDefault="00F63859" w:rsidP="00F63859">
      <w:pPr>
        <w:pStyle w:val="URSText"/>
        <w:jc w:val="both"/>
      </w:pPr>
      <w:r>
        <w:t>The SEP sees the future arrival of HS2 to Leeds as a key driver of its attractiveness as a business location, significantly enhancing its connectivity to Birmingham and London. However, it recognises that this is currently scheduled as the last phase of HS2, not taking place until 2027 and in the meantime, Birmingham and Manchester will already be connected.</w:t>
      </w:r>
    </w:p>
    <w:p w14:paraId="04C3FC0A" w14:textId="77777777" w:rsidR="00F63859" w:rsidRDefault="00F63859" w:rsidP="00F63859">
      <w:pPr>
        <w:pStyle w:val="URSText"/>
        <w:jc w:val="both"/>
      </w:pPr>
      <w:r>
        <w:t>It also highlights Leeds’ recent strength relative to the rest of the North when it notes that the City Region was the only one in the North to show export growth in 2013.</w:t>
      </w:r>
    </w:p>
    <w:p w14:paraId="6DA8AF25" w14:textId="77777777" w:rsidR="00F63859" w:rsidRDefault="00F63859" w:rsidP="00F63859">
      <w:pPr>
        <w:pStyle w:val="URSText"/>
        <w:jc w:val="both"/>
      </w:pPr>
      <w:r>
        <w:t>The SEP also notes:</w:t>
      </w:r>
    </w:p>
    <w:p w14:paraId="7B542263" w14:textId="77777777" w:rsidR="00F63859" w:rsidRDefault="00F63859" w:rsidP="00DA7B0A">
      <w:pPr>
        <w:pStyle w:val="URSText"/>
        <w:numPr>
          <w:ilvl w:val="0"/>
          <w:numId w:val="19"/>
        </w:numPr>
        <w:jc w:val="both"/>
      </w:pPr>
      <w:r>
        <w:t>the working age population is set to grow faster than the national average;</w:t>
      </w:r>
    </w:p>
    <w:p w14:paraId="65B82B38" w14:textId="77777777" w:rsidR="00F63859" w:rsidRDefault="00F63859" w:rsidP="00DA7B0A">
      <w:pPr>
        <w:pStyle w:val="URSText"/>
        <w:numPr>
          <w:ilvl w:val="0"/>
          <w:numId w:val="19"/>
        </w:numPr>
        <w:jc w:val="both"/>
      </w:pPr>
      <w:r>
        <w:t>there is an aspiration for Leeds to become the ‘nerve centre for the North’s knowledge economy’;</w:t>
      </w:r>
    </w:p>
    <w:p w14:paraId="655EFBE7" w14:textId="77777777" w:rsidR="00F63859" w:rsidRDefault="00F63859" w:rsidP="00DA7B0A">
      <w:pPr>
        <w:pStyle w:val="URSText"/>
        <w:numPr>
          <w:ilvl w:val="0"/>
          <w:numId w:val="19"/>
        </w:numPr>
        <w:jc w:val="both"/>
      </w:pPr>
      <w:r>
        <w:t>City Region employment has recovered to better than pre-recession levels;</w:t>
      </w:r>
    </w:p>
    <w:p w14:paraId="07F2B0BA" w14:textId="77777777" w:rsidR="00F63859" w:rsidRDefault="00F63859" w:rsidP="00DA7B0A">
      <w:pPr>
        <w:pStyle w:val="URSText"/>
        <w:numPr>
          <w:ilvl w:val="0"/>
          <w:numId w:val="19"/>
        </w:numPr>
        <w:jc w:val="both"/>
      </w:pPr>
      <w:r>
        <w:t>key industry sectors include financial and professional services, health and life sciences, innovative manufacturing, creative and digital, food and drink and low carbon/environmental;</w:t>
      </w:r>
    </w:p>
    <w:p w14:paraId="047280F4" w14:textId="77777777" w:rsidR="00F63859" w:rsidRDefault="00F63859" w:rsidP="00DA7B0A">
      <w:pPr>
        <w:pStyle w:val="URSText"/>
        <w:numPr>
          <w:ilvl w:val="0"/>
          <w:numId w:val="19"/>
        </w:numPr>
        <w:jc w:val="both"/>
      </w:pPr>
      <w:r>
        <w:t>there is an aspiration for 62,000 extra jobs by 2021 making the City Region economy 25% larger than it is at present (though current forecasts suggest 50,000 extra jobs);</w:t>
      </w:r>
    </w:p>
    <w:p w14:paraId="37C9B8A7" w14:textId="77777777" w:rsidR="00F63859" w:rsidRDefault="00F63859" w:rsidP="00DA7B0A">
      <w:pPr>
        <w:pStyle w:val="URSText"/>
        <w:numPr>
          <w:ilvl w:val="0"/>
          <w:numId w:val="19"/>
        </w:numPr>
        <w:jc w:val="both"/>
      </w:pPr>
      <w:r>
        <w:t>the polycentric nature of the City Region, with York as a strategic growth centre alongside Leeds; and</w:t>
      </w:r>
    </w:p>
    <w:p w14:paraId="476D78FF" w14:textId="77777777" w:rsidR="00A53117" w:rsidRDefault="00F63859" w:rsidP="00A53117">
      <w:pPr>
        <w:pStyle w:val="URSText"/>
        <w:numPr>
          <w:ilvl w:val="0"/>
          <w:numId w:val="19"/>
        </w:numPr>
        <w:jc w:val="both"/>
      </w:pPr>
      <w:proofErr w:type="gramStart"/>
      <w:r w:rsidRPr="00FD7B7D">
        <w:t>the</w:t>
      </w:r>
      <w:proofErr w:type="gramEnd"/>
      <w:r w:rsidRPr="00FD7B7D">
        <w:t xml:space="preserve"> </w:t>
      </w:r>
      <w:proofErr w:type="spellStart"/>
      <w:r w:rsidRPr="00FD7B7D">
        <w:t>Aire</w:t>
      </w:r>
      <w:proofErr w:type="spellEnd"/>
      <w:r w:rsidRPr="00FD7B7D">
        <w:t xml:space="preserve"> Valley Leeds enterprise zone, with thousands of new jobs planned in a location just a few junctions along the A1/M1</w:t>
      </w:r>
      <w:r w:rsidR="00426533">
        <w:t xml:space="preserve">, </w:t>
      </w:r>
      <w:r w:rsidR="00426533" w:rsidRPr="00B5530E">
        <w:t>to the</w:t>
      </w:r>
      <w:r w:rsidR="00905D14" w:rsidRPr="00B5530E">
        <w:t xml:space="preserve"> east of East Keswick</w:t>
      </w:r>
      <w:r w:rsidRPr="00B5530E">
        <w:t>.</w:t>
      </w:r>
    </w:p>
    <w:p w14:paraId="4AB57859" w14:textId="4DC796F1" w:rsidR="00A53117" w:rsidRPr="003A752D" w:rsidRDefault="00A53117" w:rsidP="00A53117">
      <w:pPr>
        <w:pStyle w:val="URSText"/>
        <w:jc w:val="both"/>
        <w:rPr>
          <w:szCs w:val="20"/>
        </w:rPr>
      </w:pPr>
      <w:r w:rsidRPr="003A752D">
        <w:rPr>
          <w:szCs w:val="20"/>
          <w:lang w:val="en-US"/>
        </w:rPr>
        <w:t>However, the SEP is an aspirational document used to bid for funds and has not been fully tested at examination, so any figures and facts collated from it should be used cautiously.</w:t>
      </w:r>
    </w:p>
    <w:p w14:paraId="2273912A" w14:textId="77777777" w:rsidR="00F63859" w:rsidRDefault="00F63859" w:rsidP="00F63859">
      <w:pPr>
        <w:pStyle w:val="URSText"/>
        <w:rPr>
          <w:i/>
        </w:rPr>
      </w:pPr>
      <w:r>
        <w:rPr>
          <w:i/>
        </w:rPr>
        <w:t>Leeds Employment Land Review 2010 Update (Leeds City Council, 2011)</w:t>
      </w:r>
    </w:p>
    <w:p w14:paraId="4694C5BC" w14:textId="77777777" w:rsidR="00F63859" w:rsidRDefault="00F63859" w:rsidP="00F63859">
      <w:pPr>
        <w:pStyle w:val="URSText"/>
        <w:jc w:val="both"/>
      </w:pPr>
      <w:r>
        <w:t>The Employment Land Review Update quotes the Yorkshire Futures Regional Econometric Model as showing the five fastest growing sectors of the Leeds economy to be business services, construction, health, retailing and transport.</w:t>
      </w:r>
    </w:p>
    <w:p w14:paraId="54729017" w14:textId="77777777" w:rsidR="00F63859" w:rsidRDefault="00F63859" w:rsidP="00F63859">
      <w:pPr>
        <w:pStyle w:val="URSText"/>
        <w:jc w:val="both"/>
      </w:pPr>
      <w:r>
        <w:rPr>
          <w:b/>
        </w:rPr>
        <w:t xml:space="preserve">Figure 4 </w:t>
      </w:r>
      <w:r>
        <w:t>below is reproduced from the Employment Land Review Update and sets out total employment by the three main sectors of employment land.</w:t>
      </w:r>
    </w:p>
    <w:p w14:paraId="541A3E6E" w14:textId="77777777" w:rsidR="00183988" w:rsidRDefault="00183988" w:rsidP="00F63859">
      <w:pPr>
        <w:pStyle w:val="Caption"/>
        <w:rPr>
          <w:b w:val="0"/>
        </w:rPr>
      </w:pPr>
    </w:p>
    <w:p w14:paraId="0DD9F6ED" w14:textId="77777777" w:rsidR="00183988" w:rsidRDefault="00183988" w:rsidP="00F63859">
      <w:pPr>
        <w:pStyle w:val="Caption"/>
        <w:rPr>
          <w:b w:val="0"/>
        </w:rPr>
      </w:pPr>
    </w:p>
    <w:p w14:paraId="7DE2AA53" w14:textId="77777777" w:rsidR="00183988" w:rsidRDefault="00183988" w:rsidP="00F63859">
      <w:pPr>
        <w:pStyle w:val="Caption"/>
        <w:rPr>
          <w:b w:val="0"/>
        </w:rPr>
      </w:pPr>
    </w:p>
    <w:p w14:paraId="7BAD363F" w14:textId="77777777" w:rsidR="00183988" w:rsidRDefault="00183988" w:rsidP="00F63859">
      <w:pPr>
        <w:pStyle w:val="Caption"/>
        <w:rPr>
          <w:b w:val="0"/>
        </w:rPr>
      </w:pPr>
    </w:p>
    <w:p w14:paraId="3F071815" w14:textId="77777777" w:rsidR="00183988" w:rsidRDefault="00183988" w:rsidP="00F63859">
      <w:pPr>
        <w:pStyle w:val="Caption"/>
        <w:rPr>
          <w:b w:val="0"/>
        </w:rPr>
      </w:pPr>
    </w:p>
    <w:p w14:paraId="0E33A796" w14:textId="77777777" w:rsidR="00183988" w:rsidRDefault="00183988" w:rsidP="00F63859">
      <w:pPr>
        <w:pStyle w:val="Caption"/>
        <w:rPr>
          <w:b w:val="0"/>
        </w:rPr>
      </w:pPr>
    </w:p>
    <w:p w14:paraId="6EB0E3AE" w14:textId="77777777" w:rsidR="00183988" w:rsidRDefault="00183988" w:rsidP="00F63859">
      <w:pPr>
        <w:pStyle w:val="Caption"/>
        <w:rPr>
          <w:b w:val="0"/>
        </w:rPr>
      </w:pPr>
    </w:p>
    <w:p w14:paraId="131B8146" w14:textId="77777777" w:rsidR="00183988" w:rsidRDefault="00183988" w:rsidP="00F63859">
      <w:pPr>
        <w:pStyle w:val="Caption"/>
        <w:rPr>
          <w:b w:val="0"/>
        </w:rPr>
      </w:pPr>
    </w:p>
    <w:p w14:paraId="4A0EB78B" w14:textId="77777777" w:rsidR="00F63859" w:rsidRDefault="00F63859" w:rsidP="00F63859">
      <w:pPr>
        <w:pStyle w:val="Caption"/>
        <w:rPr>
          <w:b w:val="0"/>
        </w:rPr>
      </w:pPr>
      <w:r w:rsidRPr="00313547">
        <w:rPr>
          <w:b w:val="0"/>
        </w:rPr>
        <w:lastRenderedPageBreak/>
        <w:t xml:space="preserve">Figure </w:t>
      </w:r>
      <w:r w:rsidRPr="00313547">
        <w:rPr>
          <w:b w:val="0"/>
        </w:rPr>
        <w:fldChar w:fldCharType="begin"/>
      </w:r>
      <w:r w:rsidRPr="00313547">
        <w:rPr>
          <w:b w:val="0"/>
        </w:rPr>
        <w:instrText xml:space="preserve"> SEQ Figure \* ARABIC </w:instrText>
      </w:r>
      <w:r w:rsidRPr="00313547">
        <w:rPr>
          <w:b w:val="0"/>
        </w:rPr>
        <w:fldChar w:fldCharType="separate"/>
      </w:r>
      <w:r>
        <w:rPr>
          <w:b w:val="0"/>
          <w:noProof/>
        </w:rPr>
        <w:t>4</w:t>
      </w:r>
      <w:r w:rsidRPr="00313547">
        <w:rPr>
          <w:b w:val="0"/>
        </w:rPr>
        <w:fldChar w:fldCharType="end"/>
      </w:r>
      <w:r w:rsidRPr="00313547">
        <w:rPr>
          <w:b w:val="0"/>
        </w:rPr>
        <w:t>:</w:t>
      </w:r>
      <w:r>
        <w:rPr>
          <w:b w:val="0"/>
        </w:rPr>
        <w:t xml:space="preserve"> Total employment in office, industrial and warehousing sectors, Leeds 1986-2026 (actual and forecast)</w:t>
      </w:r>
    </w:p>
    <w:p w14:paraId="31A42CA2" w14:textId="77777777" w:rsidR="00F63859" w:rsidRDefault="00F63859" w:rsidP="00F63859">
      <w:pPr>
        <w:pStyle w:val="URSText"/>
        <w:rPr>
          <w:noProof/>
          <w:lang w:eastAsia="en-GB"/>
        </w:rPr>
      </w:pPr>
      <w:r>
        <w:rPr>
          <w:noProof/>
          <w:lang w:eastAsia="en-GB"/>
        </w:rPr>
        <w:drawing>
          <wp:inline distT="0" distB="0" distL="0" distR="0" wp14:anchorId="4B6866E3" wp14:editId="7F3FFB70">
            <wp:extent cx="5141595" cy="3140075"/>
            <wp:effectExtent l="0" t="0" r="190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15068" t="28999" r="13280" b="16400"/>
                    <a:stretch>
                      <a:fillRect/>
                    </a:stretch>
                  </pic:blipFill>
                  <pic:spPr bwMode="auto">
                    <a:xfrm>
                      <a:off x="0" y="0"/>
                      <a:ext cx="5141595" cy="3140075"/>
                    </a:xfrm>
                    <a:prstGeom prst="rect">
                      <a:avLst/>
                    </a:prstGeom>
                    <a:noFill/>
                    <a:ln>
                      <a:noFill/>
                    </a:ln>
                  </pic:spPr>
                </pic:pic>
              </a:graphicData>
            </a:graphic>
          </wp:inline>
        </w:drawing>
      </w:r>
    </w:p>
    <w:p w14:paraId="0251143A" w14:textId="77777777" w:rsidR="00F63859" w:rsidRDefault="00F63859" w:rsidP="00F63859">
      <w:pPr>
        <w:pStyle w:val="URSText"/>
        <w:rPr>
          <w:i/>
          <w:noProof/>
          <w:lang w:eastAsia="en-GB"/>
        </w:rPr>
      </w:pPr>
      <w:r>
        <w:rPr>
          <w:i/>
          <w:noProof/>
          <w:lang w:eastAsia="en-GB"/>
        </w:rPr>
        <w:t xml:space="preserve">Source: Leeds City Council, Leeds </w:t>
      </w:r>
      <w:r w:rsidRPr="00731E8D">
        <w:rPr>
          <w:i/>
        </w:rPr>
        <w:t>Employment Land Review</w:t>
      </w:r>
      <w:r>
        <w:rPr>
          <w:i/>
          <w:noProof/>
          <w:lang w:eastAsia="en-GB"/>
        </w:rPr>
        <w:t xml:space="preserve"> Update (2011)</w:t>
      </w:r>
    </w:p>
    <w:p w14:paraId="7B81B295" w14:textId="77777777" w:rsidR="00F63859" w:rsidRDefault="00F63859" w:rsidP="00F63859">
      <w:pPr>
        <w:pStyle w:val="URSText"/>
        <w:jc w:val="both"/>
      </w:pPr>
      <w:r>
        <w:t xml:space="preserve">Relevant points for </w:t>
      </w:r>
      <w:r w:rsidR="00337368">
        <w:t>East Keswick</w:t>
      </w:r>
      <w:r>
        <w:t xml:space="preserve"> from the Employment Land Review include the following:</w:t>
      </w:r>
    </w:p>
    <w:p w14:paraId="39AD0334" w14:textId="77777777" w:rsidR="00F63859" w:rsidRPr="00337368" w:rsidRDefault="00F63859" w:rsidP="00DA7B0A">
      <w:pPr>
        <w:pStyle w:val="URSText"/>
        <w:numPr>
          <w:ilvl w:val="0"/>
          <w:numId w:val="24"/>
        </w:numPr>
        <w:jc w:val="both"/>
      </w:pPr>
      <w:r w:rsidRPr="00337368">
        <w:t>From a 2010 base date; office employment will increase by 16,400 by 2026, industrial employment will fall by 3,700 and warehouse employment will increase by 4,300.</w:t>
      </w:r>
    </w:p>
    <w:p w14:paraId="3D60C339" w14:textId="77777777" w:rsidR="00F63859" w:rsidRDefault="00F63859" w:rsidP="00DA7B0A">
      <w:pPr>
        <w:pStyle w:val="URSText"/>
        <w:numPr>
          <w:ilvl w:val="0"/>
          <w:numId w:val="24"/>
        </w:numPr>
        <w:jc w:val="both"/>
      </w:pPr>
      <w:r>
        <w:t>Overall the regional economic model</w:t>
      </w:r>
      <w:r w:rsidRPr="00312DEC">
        <w:t xml:space="preserve"> forecasts a net 17,000 increase in full time equivalent employment in the B-class uses </w:t>
      </w:r>
      <w:r>
        <w:t xml:space="preserve">(business, industry and distribution) </w:t>
      </w:r>
      <w:r w:rsidRPr="00312DEC">
        <w:t>in Leeds by the end of the study period</w:t>
      </w:r>
      <w:r>
        <w:t>.</w:t>
      </w:r>
    </w:p>
    <w:p w14:paraId="442E39AC" w14:textId="77777777" w:rsidR="00F63859" w:rsidRDefault="00F63859" w:rsidP="00DA7B0A">
      <w:pPr>
        <w:pStyle w:val="URSText"/>
        <w:numPr>
          <w:ilvl w:val="0"/>
          <w:numId w:val="24"/>
        </w:numPr>
        <w:jc w:val="both"/>
      </w:pPr>
      <w:r>
        <w:t xml:space="preserve">Within the Outer North East (i.e. the location of </w:t>
      </w:r>
      <w:r w:rsidR="00337368" w:rsidRPr="00337368">
        <w:t>East Keswick</w:t>
      </w:r>
      <w:r>
        <w:t>), no net loss of employment land is proposed, with the existing 26.6 hectares to be carried forward into the future and this is the only sector of Leeds City where this is the case.</w:t>
      </w:r>
    </w:p>
    <w:p w14:paraId="3C675EC4" w14:textId="77777777" w:rsidR="00F63859" w:rsidRDefault="00F63859" w:rsidP="00DA7B0A">
      <w:pPr>
        <w:pStyle w:val="URSText"/>
        <w:numPr>
          <w:ilvl w:val="0"/>
          <w:numId w:val="24"/>
        </w:numPr>
        <w:jc w:val="both"/>
      </w:pPr>
      <w:proofErr w:type="gramStart"/>
      <w:r>
        <w:t>t</w:t>
      </w:r>
      <w:r w:rsidRPr="00012DA0">
        <w:t>he</w:t>
      </w:r>
      <w:proofErr w:type="gramEnd"/>
      <w:r w:rsidRPr="00012DA0">
        <w:t xml:space="preserve"> contribution of the </w:t>
      </w:r>
      <w:proofErr w:type="spellStart"/>
      <w:r w:rsidRPr="00012DA0">
        <w:t>Aire</w:t>
      </w:r>
      <w:proofErr w:type="spellEnd"/>
      <w:r w:rsidRPr="00012DA0">
        <w:t xml:space="preserve"> Valley Leeds AAP to the city’s strategic employmen</w:t>
      </w:r>
      <w:r>
        <w:t xml:space="preserve">t land supply is likely to be significant </w:t>
      </w:r>
      <w:r w:rsidRPr="00012DA0">
        <w:t>over</w:t>
      </w:r>
      <w:r>
        <w:t xml:space="preserve"> the course of the plan period; Table 22 of the Employment Land Review suggests that </w:t>
      </w:r>
      <w:proofErr w:type="spellStart"/>
      <w:r>
        <w:t>Aire</w:t>
      </w:r>
      <w:proofErr w:type="spellEnd"/>
      <w:r>
        <w:t xml:space="preserve"> Valley will provide 77.1 hectares of land for the office sector.</w:t>
      </w:r>
    </w:p>
    <w:p w14:paraId="64AB5287" w14:textId="77777777" w:rsidR="00F63859" w:rsidRDefault="00F63859" w:rsidP="00F63859">
      <w:pPr>
        <w:pStyle w:val="URSText"/>
        <w:jc w:val="both"/>
      </w:pPr>
      <w:r>
        <w:t xml:space="preserve">To summarise, the Employment Land Review suggests that </w:t>
      </w:r>
      <w:r w:rsidR="00337368" w:rsidRPr="00102219">
        <w:t>East Keswick</w:t>
      </w:r>
      <w:r w:rsidRPr="00102219">
        <w:t xml:space="preserve"> is geographically and demographically well-situated for forthcoming employment development across Leeds, including office development at </w:t>
      </w:r>
      <w:proofErr w:type="spellStart"/>
      <w:r w:rsidRPr="00102219">
        <w:t>Aire</w:t>
      </w:r>
      <w:proofErr w:type="spellEnd"/>
      <w:r w:rsidRPr="00102219">
        <w:t xml:space="preserve"> Valley within the A1/M1 corridor.</w:t>
      </w:r>
    </w:p>
    <w:p w14:paraId="26ADFC5C" w14:textId="77777777" w:rsidR="0061426B" w:rsidRDefault="0061426B" w:rsidP="0061426B">
      <w:pPr>
        <w:pStyle w:val="URSHeading2"/>
      </w:pPr>
      <w:bookmarkStart w:id="29" w:name="_Toc411514880"/>
      <w:bookmarkStart w:id="30" w:name="_Toc288749078"/>
      <w:r>
        <w:t>Characteristics of population</w:t>
      </w:r>
      <w:bookmarkEnd w:id="29"/>
      <w:bookmarkEnd w:id="30"/>
    </w:p>
    <w:p w14:paraId="7BB72179" w14:textId="77777777" w:rsidR="0061426B" w:rsidRDefault="0061426B" w:rsidP="0061426B">
      <w:pPr>
        <w:pStyle w:val="URSText"/>
        <w:jc w:val="both"/>
      </w:pPr>
      <w:r w:rsidRPr="00A719AA">
        <w:t>Through analysis of Census 2011 data</w:t>
      </w:r>
      <w:r>
        <w:t xml:space="preserve"> available at parish level,</w:t>
      </w:r>
      <w:r w:rsidRPr="00A719AA">
        <w:t xml:space="preserve"> we have inv</w:t>
      </w:r>
      <w:r>
        <w:t xml:space="preserve">estigated how the population of East Keswick </w:t>
      </w:r>
      <w:r w:rsidRPr="00A719AA">
        <w:t xml:space="preserve">differs from that of the Leeds and the England average. </w:t>
      </w:r>
    </w:p>
    <w:p w14:paraId="3B8C06CF" w14:textId="77777777" w:rsidR="0061426B" w:rsidRDefault="0061426B" w:rsidP="0061426B">
      <w:pPr>
        <w:pStyle w:val="URSText"/>
        <w:jc w:val="both"/>
      </w:pPr>
      <w:r>
        <w:t xml:space="preserve">East Keswick </w:t>
      </w:r>
      <w:r w:rsidRPr="00A719AA">
        <w:t xml:space="preserve">has an older population in the 2011 Census than the Leeds and England average, as illustrated in </w:t>
      </w:r>
      <w:r w:rsidRPr="00A719AA">
        <w:rPr>
          <w:b/>
        </w:rPr>
        <w:t>Figure 5</w:t>
      </w:r>
      <w:r w:rsidRPr="00A719AA">
        <w:t xml:space="preserve"> below. The largest age group in the </w:t>
      </w:r>
      <w:r>
        <w:t>parish is ages 45-64, at 33</w:t>
      </w:r>
      <w:r w:rsidRPr="00A719AA">
        <w:t>.</w:t>
      </w:r>
      <w:r>
        <w:t>9</w:t>
      </w:r>
      <w:r w:rsidRPr="00A719AA">
        <w:t>%</w:t>
      </w:r>
      <w:r>
        <w:t>. The second biggest group is ages</w:t>
      </w:r>
      <w:r w:rsidRPr="00A719AA">
        <w:t xml:space="preserve"> </w:t>
      </w:r>
      <w:r>
        <w:t>25-44, but at 19.6</w:t>
      </w:r>
      <w:r w:rsidRPr="00A719AA">
        <w:t>%</w:t>
      </w:r>
      <w:r>
        <w:t xml:space="preserve"> this is significantly smaller than across Leeds, where 25-44 is the largest age group comprising 28.7% of the total population. East Keswick also has a smaller proportion of residents aged 16-24 than Leeds (8.9% compared with 15.4%), and a considerably larger proportion of residents aged 65-84 (19.0% compared with 12.6%).</w:t>
      </w:r>
    </w:p>
    <w:p w14:paraId="05EE03C0" w14:textId="77777777" w:rsidR="0061426B" w:rsidRDefault="0061426B" w:rsidP="0061426B">
      <w:pPr>
        <w:pStyle w:val="URSText"/>
        <w:jc w:val="both"/>
      </w:pPr>
    </w:p>
    <w:p w14:paraId="17129A58" w14:textId="77777777" w:rsidR="0061426B" w:rsidRPr="00E71AD6" w:rsidRDefault="0061426B" w:rsidP="0061426B">
      <w:pPr>
        <w:pStyle w:val="URSText"/>
        <w:jc w:val="both"/>
        <w:rPr>
          <w:b/>
        </w:rPr>
      </w:pPr>
      <w:r w:rsidRPr="00E71AD6">
        <w:rPr>
          <w:b/>
        </w:rPr>
        <w:t xml:space="preserve">Figure </w:t>
      </w:r>
      <w:r w:rsidRPr="00E71AD6">
        <w:rPr>
          <w:b/>
        </w:rPr>
        <w:fldChar w:fldCharType="begin"/>
      </w:r>
      <w:r w:rsidRPr="00E71AD6">
        <w:rPr>
          <w:b/>
        </w:rPr>
        <w:instrText xml:space="preserve"> SEQ Figure \* ARABIC </w:instrText>
      </w:r>
      <w:r w:rsidRPr="00E71AD6">
        <w:rPr>
          <w:b/>
        </w:rPr>
        <w:fldChar w:fldCharType="separate"/>
      </w:r>
      <w:r>
        <w:rPr>
          <w:b/>
          <w:noProof/>
        </w:rPr>
        <w:t>5</w:t>
      </w:r>
      <w:r w:rsidRPr="00E71AD6">
        <w:rPr>
          <w:b/>
        </w:rPr>
        <w:fldChar w:fldCharType="end"/>
      </w:r>
      <w:r w:rsidRPr="00E71AD6">
        <w:rPr>
          <w:b/>
        </w:rPr>
        <w:t xml:space="preserve">: Population age bands in </w:t>
      </w:r>
      <w:r w:rsidRPr="007C1B64">
        <w:rPr>
          <w:b/>
        </w:rPr>
        <w:t>East Keswick,</w:t>
      </w:r>
      <w:r w:rsidRPr="00E71AD6">
        <w:rPr>
          <w:b/>
        </w:rPr>
        <w:t xml:space="preserve"> 2011</w:t>
      </w:r>
    </w:p>
    <w:p w14:paraId="3FB7E149" w14:textId="77777777" w:rsidR="0061426B" w:rsidRPr="00E71AD6" w:rsidRDefault="0061426B" w:rsidP="0061426B">
      <w:pPr>
        <w:pStyle w:val="URSText"/>
        <w:jc w:val="both"/>
        <w:rPr>
          <w:b/>
          <w:highlight w:val="yellow"/>
        </w:rPr>
      </w:pPr>
      <w:r>
        <w:rPr>
          <w:b/>
          <w:noProof/>
          <w:lang w:eastAsia="en-GB"/>
        </w:rPr>
        <w:drawing>
          <wp:inline distT="0" distB="0" distL="0" distR="0" wp14:anchorId="288BF918" wp14:editId="1CDFC385">
            <wp:extent cx="5118173" cy="307657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4076" cy="3080124"/>
                    </a:xfrm>
                    <a:prstGeom prst="rect">
                      <a:avLst/>
                    </a:prstGeom>
                    <a:noFill/>
                  </pic:spPr>
                </pic:pic>
              </a:graphicData>
            </a:graphic>
          </wp:inline>
        </w:drawing>
      </w:r>
    </w:p>
    <w:p w14:paraId="0C4A73A8" w14:textId="77777777" w:rsidR="0061426B" w:rsidRDefault="0061426B" w:rsidP="0061426B">
      <w:pPr>
        <w:pStyle w:val="URSText"/>
        <w:rPr>
          <w:rFonts w:ascii="Calibri" w:hAnsi="Calibri" w:cs="Calibri"/>
          <w:i/>
          <w:iCs/>
          <w:color w:val="000000"/>
          <w:sz w:val="22"/>
          <w:szCs w:val="22"/>
          <w:lang w:eastAsia="en-GB"/>
        </w:rPr>
      </w:pPr>
      <w:r w:rsidRPr="00E71AD6">
        <w:rPr>
          <w:i/>
          <w:noProof/>
          <w:lang w:eastAsia="en-GB"/>
        </w:rPr>
        <w:t xml:space="preserve">Source: </w:t>
      </w:r>
      <w:r w:rsidRPr="00E71AD6">
        <w:rPr>
          <w:rFonts w:ascii="Calibri" w:hAnsi="Calibri" w:cs="Calibri"/>
          <w:i/>
          <w:iCs/>
          <w:color w:val="000000"/>
          <w:sz w:val="22"/>
          <w:szCs w:val="22"/>
          <w:lang w:eastAsia="en-GB"/>
        </w:rPr>
        <w:t>ONS (2012) Census 2011</w:t>
      </w:r>
    </w:p>
    <w:p w14:paraId="1F43A81C" w14:textId="573FF8AA" w:rsidR="0061426B" w:rsidRDefault="0061426B" w:rsidP="0061426B">
      <w:pPr>
        <w:pStyle w:val="URSText"/>
        <w:jc w:val="both"/>
      </w:pPr>
      <w:r w:rsidRPr="00A719AA">
        <w:fldChar w:fldCharType="begin"/>
      </w:r>
      <w:r w:rsidRPr="00A719AA">
        <w:instrText xml:space="preserve"> REF _Ref393979165 \h  \* MERGEFORMAT </w:instrText>
      </w:r>
      <w:r w:rsidRPr="00A719AA">
        <w:fldChar w:fldCharType="separate"/>
      </w:r>
      <w:r w:rsidRPr="0061426B">
        <w:rPr>
          <w:b/>
        </w:rPr>
        <w:t xml:space="preserve">Table </w:t>
      </w:r>
      <w:r w:rsidRPr="0061426B">
        <w:rPr>
          <w:b/>
          <w:noProof/>
        </w:rPr>
        <w:t>2</w:t>
      </w:r>
      <w:r w:rsidRPr="00A719AA">
        <w:fldChar w:fldCharType="end"/>
      </w:r>
      <w:r w:rsidRPr="00A719AA">
        <w:t xml:space="preserve"> shows the rate of change of the population by age band. It shows that the rate </w:t>
      </w:r>
      <w:r w:rsidR="002C0F60">
        <w:t xml:space="preserve">of growth of people aged </w:t>
      </w:r>
      <w:r>
        <w:t>65-84</w:t>
      </w:r>
      <w:r w:rsidRPr="00A719AA">
        <w:t xml:space="preserve"> in</w:t>
      </w:r>
      <w:r>
        <w:t xml:space="preserve"> East Keswick</w:t>
      </w:r>
      <w:r w:rsidRPr="00A719AA">
        <w:t xml:space="preserve"> between 2001 and 2011 significantly exceeded both the Leeds and the national average, presumably as a result of people ageing in place within the parish, or of people moving to the parish. </w:t>
      </w:r>
      <w:r>
        <w:t>There was a sharper than average decrease in people aged 85 and over, h</w:t>
      </w:r>
      <w:r w:rsidRPr="00A719AA">
        <w:t>owever this growth equates to</w:t>
      </w:r>
      <w:r>
        <w:t xml:space="preserve"> very</w:t>
      </w:r>
      <w:r w:rsidRPr="00A719AA">
        <w:t xml:space="preserve"> small </w:t>
      </w:r>
      <w:r>
        <w:t>numbers of people: there were 20 people aged over 85</w:t>
      </w:r>
      <w:r w:rsidRPr="00A719AA">
        <w:t xml:space="preserve"> living in the </w:t>
      </w:r>
      <w:r>
        <w:t xml:space="preserve">parish </w:t>
      </w:r>
      <w:r w:rsidRPr="00A719AA">
        <w:t>in 2001, and 1</w:t>
      </w:r>
      <w:r>
        <w:t>7</w:t>
      </w:r>
      <w:r w:rsidRPr="00A719AA">
        <w:t xml:space="preserve"> in 2011. </w:t>
      </w:r>
    </w:p>
    <w:p w14:paraId="0194F6DE" w14:textId="77777777" w:rsidR="0061426B" w:rsidRPr="00A719AA" w:rsidRDefault="0061426B" w:rsidP="0061426B">
      <w:pPr>
        <w:pStyle w:val="URSText"/>
        <w:jc w:val="both"/>
      </w:pPr>
      <w:r w:rsidRPr="00A719AA">
        <w:t>Between 2001 and 2011 there was a steep decline in</w:t>
      </w:r>
      <w:r>
        <w:t xml:space="preserve"> children aged 0-15 and people aged 25-44, but an increase in young people aged 16-24. This suggests that families already living in the parish have aged in place and that fewer young families have moved into or formed within the parish over this period. </w:t>
      </w:r>
      <w:r w:rsidRPr="00A719AA">
        <w:t xml:space="preserve"> </w:t>
      </w:r>
    </w:p>
    <w:p w14:paraId="4ACF5B12" w14:textId="77777777" w:rsidR="0061426B" w:rsidRDefault="0061426B" w:rsidP="0061426B">
      <w:pPr>
        <w:pStyle w:val="URSText"/>
        <w:jc w:val="both"/>
        <w:rPr>
          <w:b/>
        </w:rPr>
      </w:pPr>
      <w:r w:rsidRPr="00C11DE2">
        <w:rPr>
          <w:b/>
        </w:rPr>
        <w:t xml:space="preserve">Table </w:t>
      </w:r>
      <w:r w:rsidRPr="00C11DE2">
        <w:rPr>
          <w:b/>
        </w:rPr>
        <w:fldChar w:fldCharType="begin"/>
      </w:r>
      <w:r w:rsidRPr="00C11DE2">
        <w:rPr>
          <w:b/>
        </w:rPr>
        <w:instrText xml:space="preserve"> SEQ Table \* ARABIC </w:instrText>
      </w:r>
      <w:r w:rsidRPr="00C11DE2">
        <w:rPr>
          <w:b/>
        </w:rPr>
        <w:fldChar w:fldCharType="separate"/>
      </w:r>
      <w:r>
        <w:rPr>
          <w:b/>
          <w:noProof/>
        </w:rPr>
        <w:t>2</w:t>
      </w:r>
      <w:r w:rsidRPr="00C11DE2">
        <w:rPr>
          <w:b/>
        </w:rPr>
        <w:fldChar w:fldCharType="end"/>
      </w:r>
      <w:r w:rsidRPr="00C11DE2">
        <w:rPr>
          <w:b/>
        </w:rPr>
        <w:t xml:space="preserve">: Rate of change in the age of population in </w:t>
      </w:r>
      <w:r>
        <w:rPr>
          <w:b/>
        </w:rPr>
        <w:t>East Keswick</w:t>
      </w:r>
      <w:r w:rsidRPr="00C11DE2">
        <w:rPr>
          <w:b/>
        </w:rPr>
        <w:t>, 2001-2011</w:t>
      </w:r>
    </w:p>
    <w:tbl>
      <w:tblPr>
        <w:tblW w:w="7608" w:type="dxa"/>
        <w:tblInd w:w="138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417"/>
        <w:gridCol w:w="2284"/>
        <w:gridCol w:w="1969"/>
        <w:gridCol w:w="1938"/>
      </w:tblGrid>
      <w:tr w:rsidR="0061426B" w:rsidRPr="00A719AA" w14:paraId="1F4763D3" w14:textId="77777777" w:rsidTr="00141718">
        <w:trPr>
          <w:trHeight w:val="315"/>
        </w:trPr>
        <w:tc>
          <w:tcPr>
            <w:tcW w:w="1417" w:type="dxa"/>
            <w:vMerge w:val="restart"/>
            <w:tcBorders>
              <w:top w:val="single" w:sz="8" w:space="0" w:color="4F81BD"/>
              <w:left w:val="single" w:sz="8" w:space="0" w:color="4F81BD"/>
              <w:bottom w:val="single" w:sz="18" w:space="0" w:color="4F81BD"/>
              <w:right w:val="single" w:sz="8" w:space="0" w:color="4F81BD"/>
            </w:tcBorders>
            <w:shd w:val="clear" w:color="auto" w:fill="auto"/>
            <w:noWrap/>
            <w:hideMark/>
          </w:tcPr>
          <w:p w14:paraId="0FE592C4" w14:textId="77777777" w:rsidR="0061426B" w:rsidRPr="00A719AA" w:rsidRDefault="0061426B" w:rsidP="00141718">
            <w:pPr>
              <w:ind w:left="523"/>
              <w:jc w:val="center"/>
              <w:rPr>
                <w:rFonts w:ascii="Calibri" w:hAnsi="Calibri" w:cs="Calibri"/>
                <w:color w:val="000000"/>
                <w:sz w:val="22"/>
                <w:szCs w:val="22"/>
                <w:lang w:eastAsia="en-GB"/>
              </w:rPr>
            </w:pPr>
            <w:r w:rsidRPr="00A719AA">
              <w:rPr>
                <w:rFonts w:ascii="Calibri" w:hAnsi="Calibri" w:cs="Calibri"/>
                <w:color w:val="000000"/>
                <w:sz w:val="22"/>
                <w:szCs w:val="22"/>
                <w:lang w:eastAsia="en-GB"/>
              </w:rPr>
              <w:t> </w:t>
            </w:r>
          </w:p>
        </w:tc>
        <w:tc>
          <w:tcPr>
            <w:tcW w:w="6191" w:type="dxa"/>
            <w:gridSpan w:val="3"/>
            <w:tcBorders>
              <w:top w:val="single" w:sz="8" w:space="0" w:color="4F81BD"/>
              <w:left w:val="single" w:sz="8" w:space="0" w:color="4F81BD"/>
              <w:bottom w:val="single" w:sz="18" w:space="0" w:color="4F81BD"/>
              <w:right w:val="single" w:sz="8" w:space="0" w:color="4F81BD"/>
            </w:tcBorders>
            <w:shd w:val="clear" w:color="auto" w:fill="auto"/>
            <w:noWrap/>
            <w:hideMark/>
          </w:tcPr>
          <w:p w14:paraId="753C243E"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 change, 2001-2011</w:t>
            </w:r>
          </w:p>
        </w:tc>
      </w:tr>
      <w:tr w:rsidR="0061426B" w:rsidRPr="00A719AA" w14:paraId="1A35DC36" w14:textId="77777777" w:rsidTr="00141718">
        <w:trPr>
          <w:trHeight w:val="315"/>
        </w:trPr>
        <w:tc>
          <w:tcPr>
            <w:tcW w:w="1417" w:type="dxa"/>
            <w:vMerge/>
            <w:tcBorders>
              <w:top w:val="single" w:sz="8" w:space="0" w:color="4F81BD"/>
              <w:left w:val="single" w:sz="8" w:space="0" w:color="4F81BD"/>
              <w:bottom w:val="single" w:sz="8" w:space="0" w:color="4F81BD"/>
              <w:right w:val="single" w:sz="8" w:space="0" w:color="4F81BD"/>
            </w:tcBorders>
            <w:shd w:val="clear" w:color="auto" w:fill="D3DFEE"/>
            <w:hideMark/>
          </w:tcPr>
          <w:p w14:paraId="10CD4E87" w14:textId="77777777" w:rsidR="0061426B" w:rsidRPr="00A719AA" w:rsidRDefault="0061426B" w:rsidP="00141718">
            <w:pPr>
              <w:rPr>
                <w:rFonts w:ascii="Calibri" w:hAnsi="Calibri" w:cs="Calibri"/>
                <w:color w:val="000000"/>
                <w:sz w:val="22"/>
                <w:szCs w:val="22"/>
                <w:lang w:eastAsia="en-GB"/>
              </w:rPr>
            </w:pPr>
          </w:p>
        </w:tc>
        <w:tc>
          <w:tcPr>
            <w:tcW w:w="2284"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2F4A3F5A" w14:textId="77777777" w:rsidR="0061426B" w:rsidRPr="00A719AA" w:rsidRDefault="0061426B" w:rsidP="00141718">
            <w:pPr>
              <w:rPr>
                <w:rFonts w:ascii="Calibri" w:hAnsi="Calibri" w:cs="Calibri"/>
                <w:b/>
                <w:bCs/>
                <w:color w:val="000000"/>
                <w:sz w:val="22"/>
                <w:szCs w:val="22"/>
                <w:lang w:eastAsia="en-GB"/>
              </w:rPr>
            </w:pPr>
            <w:r>
              <w:rPr>
                <w:rFonts w:ascii="Calibri" w:hAnsi="Calibri" w:cs="Calibri"/>
                <w:b/>
                <w:bCs/>
                <w:color w:val="000000"/>
                <w:sz w:val="22"/>
                <w:szCs w:val="22"/>
                <w:lang w:eastAsia="en-GB"/>
              </w:rPr>
              <w:t xml:space="preserve">East Keswick </w:t>
            </w:r>
          </w:p>
        </w:tc>
        <w:tc>
          <w:tcPr>
            <w:tcW w:w="1969"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4E6D1CE9" w14:textId="77777777" w:rsidR="0061426B" w:rsidRPr="00A719AA" w:rsidRDefault="0061426B" w:rsidP="00141718">
            <w:pPr>
              <w:rPr>
                <w:rFonts w:ascii="Calibri" w:hAnsi="Calibri" w:cs="Calibri"/>
                <w:b/>
                <w:bCs/>
                <w:color w:val="000000"/>
                <w:sz w:val="22"/>
                <w:szCs w:val="22"/>
                <w:lang w:eastAsia="en-GB"/>
              </w:rPr>
            </w:pPr>
            <w:r w:rsidRPr="00A719AA">
              <w:rPr>
                <w:rFonts w:ascii="Calibri" w:hAnsi="Calibri" w:cs="Calibri"/>
                <w:b/>
                <w:bCs/>
                <w:color w:val="000000"/>
                <w:sz w:val="22"/>
                <w:szCs w:val="22"/>
                <w:lang w:eastAsia="en-GB"/>
              </w:rPr>
              <w:t>Leeds</w:t>
            </w:r>
          </w:p>
        </w:tc>
        <w:tc>
          <w:tcPr>
            <w:tcW w:w="1938"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4AFAFFD8" w14:textId="77777777" w:rsidR="0061426B" w:rsidRPr="00A719AA" w:rsidRDefault="0061426B" w:rsidP="00141718">
            <w:pPr>
              <w:rPr>
                <w:rFonts w:ascii="Calibri" w:hAnsi="Calibri" w:cs="Calibri"/>
                <w:b/>
                <w:bCs/>
                <w:color w:val="000000"/>
                <w:sz w:val="22"/>
                <w:szCs w:val="22"/>
                <w:lang w:eastAsia="en-GB"/>
              </w:rPr>
            </w:pPr>
            <w:r w:rsidRPr="00A719AA">
              <w:rPr>
                <w:rFonts w:ascii="Calibri" w:hAnsi="Calibri" w:cs="Calibri"/>
                <w:b/>
                <w:bCs/>
                <w:color w:val="000000"/>
                <w:sz w:val="22"/>
                <w:szCs w:val="22"/>
                <w:lang w:eastAsia="en-GB"/>
              </w:rPr>
              <w:t>England</w:t>
            </w:r>
          </w:p>
        </w:tc>
      </w:tr>
      <w:tr w:rsidR="0061426B" w:rsidRPr="00A719AA" w14:paraId="31C33B03" w14:textId="77777777" w:rsidTr="00141718">
        <w:trPr>
          <w:trHeight w:val="300"/>
        </w:trPr>
        <w:tc>
          <w:tcPr>
            <w:tcW w:w="1417" w:type="dxa"/>
            <w:tcBorders>
              <w:top w:val="single" w:sz="8" w:space="0" w:color="4F81BD"/>
              <w:left w:val="single" w:sz="8" w:space="0" w:color="4F81BD"/>
              <w:bottom w:val="single" w:sz="8" w:space="0" w:color="4F81BD"/>
              <w:right w:val="single" w:sz="8" w:space="0" w:color="4F81BD"/>
            </w:tcBorders>
            <w:shd w:val="clear" w:color="auto" w:fill="auto"/>
            <w:noWrap/>
            <w:hideMark/>
          </w:tcPr>
          <w:p w14:paraId="1F4DB5D2"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0-15</w:t>
            </w:r>
          </w:p>
        </w:tc>
        <w:tc>
          <w:tcPr>
            <w:tcW w:w="2284" w:type="dxa"/>
            <w:tcBorders>
              <w:top w:val="single" w:sz="8" w:space="0" w:color="4F81BD"/>
              <w:left w:val="single" w:sz="8" w:space="0" w:color="4F81BD"/>
              <w:bottom w:val="single" w:sz="8" w:space="0" w:color="4F81BD"/>
              <w:right w:val="single" w:sz="8" w:space="0" w:color="4F81BD"/>
            </w:tcBorders>
            <w:shd w:val="clear" w:color="auto" w:fill="auto"/>
            <w:noWrap/>
          </w:tcPr>
          <w:p w14:paraId="03450798" w14:textId="77777777" w:rsidR="0061426B" w:rsidRPr="00A719AA"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-87.2%</w:t>
            </w:r>
          </w:p>
        </w:tc>
        <w:tc>
          <w:tcPr>
            <w:tcW w:w="1969" w:type="dxa"/>
            <w:tcBorders>
              <w:top w:val="single" w:sz="8" w:space="0" w:color="4F81BD"/>
              <w:left w:val="single" w:sz="8" w:space="0" w:color="4F81BD"/>
              <w:bottom w:val="single" w:sz="8" w:space="0" w:color="4F81BD"/>
              <w:right w:val="single" w:sz="8" w:space="0" w:color="4F81BD"/>
            </w:tcBorders>
            <w:shd w:val="clear" w:color="auto" w:fill="auto"/>
            <w:noWrap/>
            <w:hideMark/>
          </w:tcPr>
          <w:p w14:paraId="0A40FE94"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-3.9%</w:t>
            </w:r>
          </w:p>
        </w:tc>
        <w:tc>
          <w:tcPr>
            <w:tcW w:w="1938" w:type="dxa"/>
            <w:tcBorders>
              <w:top w:val="single" w:sz="8" w:space="0" w:color="4F81BD"/>
              <w:left w:val="single" w:sz="8" w:space="0" w:color="4F81BD"/>
              <w:bottom w:val="single" w:sz="8" w:space="0" w:color="4F81BD"/>
              <w:right w:val="single" w:sz="8" w:space="0" w:color="4F81BD"/>
            </w:tcBorders>
            <w:shd w:val="clear" w:color="auto" w:fill="auto"/>
            <w:noWrap/>
            <w:hideMark/>
          </w:tcPr>
          <w:p w14:paraId="7A733B9F"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1.2%</w:t>
            </w:r>
          </w:p>
        </w:tc>
      </w:tr>
      <w:tr w:rsidR="0061426B" w:rsidRPr="00A719AA" w14:paraId="4FF061D5" w14:textId="77777777" w:rsidTr="00141718">
        <w:trPr>
          <w:trHeight w:val="300"/>
        </w:trPr>
        <w:tc>
          <w:tcPr>
            <w:tcW w:w="1417"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29BBC12D"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16-24</w:t>
            </w:r>
          </w:p>
        </w:tc>
        <w:tc>
          <w:tcPr>
            <w:tcW w:w="2284" w:type="dxa"/>
            <w:tcBorders>
              <w:top w:val="single" w:sz="8" w:space="0" w:color="4F81BD"/>
              <w:left w:val="single" w:sz="8" w:space="0" w:color="4F81BD"/>
              <w:bottom w:val="single" w:sz="8" w:space="0" w:color="4F81BD"/>
              <w:right w:val="single" w:sz="8" w:space="0" w:color="4F81BD"/>
            </w:tcBorders>
            <w:shd w:val="clear" w:color="auto" w:fill="D3DFEE"/>
            <w:noWrap/>
          </w:tcPr>
          <w:p w14:paraId="22EEA215" w14:textId="77777777" w:rsidR="0061426B" w:rsidRPr="00A719AA"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15.9%</w:t>
            </w:r>
          </w:p>
        </w:tc>
        <w:tc>
          <w:tcPr>
            <w:tcW w:w="1969"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37CCC517"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18.6%</w:t>
            </w:r>
          </w:p>
        </w:tc>
        <w:tc>
          <w:tcPr>
            <w:tcW w:w="1938"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45B1C571"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17.2%</w:t>
            </w:r>
          </w:p>
        </w:tc>
      </w:tr>
      <w:tr w:rsidR="0061426B" w:rsidRPr="00A719AA" w14:paraId="5832512A" w14:textId="77777777" w:rsidTr="00141718">
        <w:trPr>
          <w:trHeight w:val="300"/>
        </w:trPr>
        <w:tc>
          <w:tcPr>
            <w:tcW w:w="1417" w:type="dxa"/>
            <w:tcBorders>
              <w:top w:val="single" w:sz="8" w:space="0" w:color="4F81BD"/>
              <w:left w:val="single" w:sz="8" w:space="0" w:color="4F81BD"/>
              <w:bottom w:val="single" w:sz="8" w:space="0" w:color="4F81BD"/>
              <w:right w:val="single" w:sz="8" w:space="0" w:color="4F81BD"/>
            </w:tcBorders>
            <w:shd w:val="clear" w:color="auto" w:fill="auto"/>
            <w:noWrap/>
            <w:hideMark/>
          </w:tcPr>
          <w:p w14:paraId="53E603CA"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25-44</w:t>
            </w:r>
          </w:p>
        </w:tc>
        <w:tc>
          <w:tcPr>
            <w:tcW w:w="2284" w:type="dxa"/>
            <w:tcBorders>
              <w:top w:val="single" w:sz="8" w:space="0" w:color="4F81BD"/>
              <w:left w:val="single" w:sz="8" w:space="0" w:color="4F81BD"/>
              <w:bottom w:val="single" w:sz="8" w:space="0" w:color="4F81BD"/>
              <w:right w:val="single" w:sz="8" w:space="0" w:color="4F81BD"/>
            </w:tcBorders>
            <w:shd w:val="clear" w:color="auto" w:fill="auto"/>
            <w:noWrap/>
          </w:tcPr>
          <w:p w14:paraId="3A2C4D4D" w14:textId="77777777" w:rsidR="0061426B" w:rsidRPr="00A719AA"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-24.5%</w:t>
            </w:r>
          </w:p>
        </w:tc>
        <w:tc>
          <w:tcPr>
            <w:tcW w:w="1969" w:type="dxa"/>
            <w:tcBorders>
              <w:top w:val="single" w:sz="8" w:space="0" w:color="4F81BD"/>
              <w:left w:val="single" w:sz="8" w:space="0" w:color="4F81BD"/>
              <w:bottom w:val="single" w:sz="8" w:space="0" w:color="4F81BD"/>
              <w:right w:val="single" w:sz="8" w:space="0" w:color="4F81BD"/>
            </w:tcBorders>
            <w:shd w:val="clear" w:color="auto" w:fill="auto"/>
            <w:noWrap/>
            <w:hideMark/>
          </w:tcPr>
          <w:p w14:paraId="509E528C"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3.6%</w:t>
            </w:r>
          </w:p>
        </w:tc>
        <w:tc>
          <w:tcPr>
            <w:tcW w:w="1938" w:type="dxa"/>
            <w:tcBorders>
              <w:top w:val="single" w:sz="8" w:space="0" w:color="4F81BD"/>
              <w:left w:val="single" w:sz="8" w:space="0" w:color="4F81BD"/>
              <w:bottom w:val="single" w:sz="8" w:space="0" w:color="4F81BD"/>
              <w:right w:val="single" w:sz="8" w:space="0" w:color="4F81BD"/>
            </w:tcBorders>
            <w:shd w:val="clear" w:color="auto" w:fill="auto"/>
            <w:noWrap/>
            <w:hideMark/>
          </w:tcPr>
          <w:p w14:paraId="64D19AF3"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1.4%</w:t>
            </w:r>
          </w:p>
        </w:tc>
      </w:tr>
      <w:tr w:rsidR="0061426B" w:rsidRPr="00A719AA" w14:paraId="622E7000" w14:textId="77777777" w:rsidTr="00141718">
        <w:trPr>
          <w:trHeight w:val="300"/>
        </w:trPr>
        <w:tc>
          <w:tcPr>
            <w:tcW w:w="1417"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1D609FE3"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45-64</w:t>
            </w:r>
          </w:p>
        </w:tc>
        <w:tc>
          <w:tcPr>
            <w:tcW w:w="2284" w:type="dxa"/>
            <w:tcBorders>
              <w:top w:val="single" w:sz="8" w:space="0" w:color="4F81BD"/>
              <w:left w:val="single" w:sz="8" w:space="0" w:color="4F81BD"/>
              <w:bottom w:val="single" w:sz="8" w:space="0" w:color="4F81BD"/>
              <w:right w:val="single" w:sz="8" w:space="0" w:color="4F81BD"/>
            </w:tcBorders>
            <w:shd w:val="clear" w:color="auto" w:fill="D3DFEE"/>
            <w:noWrap/>
          </w:tcPr>
          <w:p w14:paraId="1EE282F6" w14:textId="77777777" w:rsidR="0061426B" w:rsidRPr="00A719AA"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-0.8%</w:t>
            </w:r>
          </w:p>
        </w:tc>
        <w:tc>
          <w:tcPr>
            <w:tcW w:w="1969"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72C6D362"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10.1%</w:t>
            </w:r>
          </w:p>
        </w:tc>
        <w:tc>
          <w:tcPr>
            <w:tcW w:w="1938"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50A84366"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15.2%</w:t>
            </w:r>
          </w:p>
        </w:tc>
      </w:tr>
      <w:tr w:rsidR="0061426B" w:rsidRPr="00A719AA" w14:paraId="0DD27A5D" w14:textId="77777777" w:rsidTr="00141718">
        <w:trPr>
          <w:trHeight w:val="300"/>
        </w:trPr>
        <w:tc>
          <w:tcPr>
            <w:tcW w:w="1417" w:type="dxa"/>
            <w:tcBorders>
              <w:top w:val="single" w:sz="8" w:space="0" w:color="4F81BD"/>
              <w:left w:val="single" w:sz="8" w:space="0" w:color="4F81BD"/>
              <w:bottom w:val="single" w:sz="8" w:space="0" w:color="4F81BD"/>
              <w:right w:val="single" w:sz="8" w:space="0" w:color="4F81BD"/>
            </w:tcBorders>
            <w:shd w:val="clear" w:color="auto" w:fill="auto"/>
            <w:noWrap/>
            <w:hideMark/>
          </w:tcPr>
          <w:p w14:paraId="2A8BA8F0"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65-84</w:t>
            </w:r>
          </w:p>
        </w:tc>
        <w:tc>
          <w:tcPr>
            <w:tcW w:w="2284" w:type="dxa"/>
            <w:tcBorders>
              <w:top w:val="single" w:sz="8" w:space="0" w:color="4F81BD"/>
              <w:left w:val="single" w:sz="8" w:space="0" w:color="4F81BD"/>
              <w:bottom w:val="single" w:sz="8" w:space="0" w:color="4F81BD"/>
              <w:right w:val="single" w:sz="8" w:space="0" w:color="4F81BD"/>
            </w:tcBorders>
            <w:shd w:val="clear" w:color="auto" w:fill="auto"/>
            <w:noWrap/>
          </w:tcPr>
          <w:p w14:paraId="4ADCB91B" w14:textId="77777777" w:rsidR="0061426B" w:rsidRPr="00A719AA"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32.1%</w:t>
            </w:r>
          </w:p>
        </w:tc>
        <w:tc>
          <w:tcPr>
            <w:tcW w:w="1969" w:type="dxa"/>
            <w:tcBorders>
              <w:top w:val="single" w:sz="8" w:space="0" w:color="4F81BD"/>
              <w:left w:val="single" w:sz="8" w:space="0" w:color="4F81BD"/>
              <w:bottom w:val="single" w:sz="8" w:space="0" w:color="4F81BD"/>
              <w:right w:val="single" w:sz="8" w:space="0" w:color="4F81BD"/>
            </w:tcBorders>
            <w:shd w:val="clear" w:color="auto" w:fill="auto"/>
            <w:noWrap/>
            <w:hideMark/>
          </w:tcPr>
          <w:p w14:paraId="10B62A50"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-1.0%</w:t>
            </w:r>
          </w:p>
        </w:tc>
        <w:tc>
          <w:tcPr>
            <w:tcW w:w="1938" w:type="dxa"/>
            <w:tcBorders>
              <w:top w:val="single" w:sz="8" w:space="0" w:color="4F81BD"/>
              <w:left w:val="single" w:sz="8" w:space="0" w:color="4F81BD"/>
              <w:bottom w:val="single" w:sz="8" w:space="0" w:color="4F81BD"/>
              <w:right w:val="single" w:sz="8" w:space="0" w:color="4F81BD"/>
            </w:tcBorders>
            <w:shd w:val="clear" w:color="auto" w:fill="auto"/>
            <w:noWrap/>
            <w:hideMark/>
          </w:tcPr>
          <w:p w14:paraId="3781E8F3"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14.4%</w:t>
            </w:r>
          </w:p>
        </w:tc>
      </w:tr>
      <w:tr w:rsidR="0061426B" w:rsidRPr="00A719AA" w14:paraId="1BE5C41B" w14:textId="77777777" w:rsidTr="00141718">
        <w:trPr>
          <w:trHeight w:val="315"/>
        </w:trPr>
        <w:tc>
          <w:tcPr>
            <w:tcW w:w="1417"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5EACEB38"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85 and over</w:t>
            </w:r>
          </w:p>
        </w:tc>
        <w:tc>
          <w:tcPr>
            <w:tcW w:w="2284" w:type="dxa"/>
            <w:tcBorders>
              <w:top w:val="single" w:sz="8" w:space="0" w:color="4F81BD"/>
              <w:left w:val="single" w:sz="8" w:space="0" w:color="4F81BD"/>
              <w:bottom w:val="single" w:sz="8" w:space="0" w:color="4F81BD"/>
              <w:right w:val="single" w:sz="8" w:space="0" w:color="4F81BD"/>
            </w:tcBorders>
            <w:shd w:val="clear" w:color="auto" w:fill="D3DFEE"/>
            <w:noWrap/>
          </w:tcPr>
          <w:p w14:paraId="2AC8AE58" w14:textId="77777777" w:rsidR="0061426B" w:rsidRPr="00A719AA"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-15%</w:t>
            </w:r>
          </w:p>
        </w:tc>
        <w:tc>
          <w:tcPr>
            <w:tcW w:w="1969"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6FD52821"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7.4%</w:t>
            </w:r>
          </w:p>
        </w:tc>
        <w:tc>
          <w:tcPr>
            <w:tcW w:w="1938"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5F7162BD"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23.7%</w:t>
            </w:r>
          </w:p>
        </w:tc>
      </w:tr>
    </w:tbl>
    <w:p w14:paraId="58A0F24F" w14:textId="77777777" w:rsidR="0061426B" w:rsidRDefault="0061426B" w:rsidP="0061426B">
      <w:pPr>
        <w:jc w:val="both"/>
        <w:rPr>
          <w:rFonts w:ascii="Calibri" w:hAnsi="Calibri" w:cs="Calibri"/>
          <w:i/>
          <w:iCs/>
          <w:color w:val="000000"/>
          <w:sz w:val="22"/>
          <w:szCs w:val="22"/>
          <w:highlight w:val="yellow"/>
          <w:lang w:eastAsia="en-GB"/>
        </w:rPr>
      </w:pPr>
    </w:p>
    <w:p w14:paraId="317CAAE0" w14:textId="77777777" w:rsidR="0061426B" w:rsidRPr="00E71AD6" w:rsidRDefault="0061426B" w:rsidP="0061426B">
      <w:pPr>
        <w:ind w:left="556" w:firstLine="720"/>
        <w:jc w:val="both"/>
        <w:rPr>
          <w:rFonts w:ascii="Calibri" w:hAnsi="Calibri" w:cs="Calibri"/>
          <w:i/>
          <w:iCs/>
          <w:color w:val="000000"/>
          <w:sz w:val="22"/>
          <w:szCs w:val="22"/>
          <w:lang w:eastAsia="en-GB"/>
        </w:rPr>
      </w:pPr>
      <w:r w:rsidRPr="00E71AD6">
        <w:rPr>
          <w:rFonts w:ascii="Calibri" w:hAnsi="Calibri" w:cs="Calibri"/>
          <w:i/>
          <w:iCs/>
          <w:color w:val="000000"/>
          <w:sz w:val="22"/>
          <w:szCs w:val="22"/>
          <w:lang w:eastAsia="en-GB"/>
        </w:rPr>
        <w:t>Source: ONS, C</w:t>
      </w:r>
      <w:r>
        <w:rPr>
          <w:rFonts w:ascii="Calibri" w:hAnsi="Calibri" w:cs="Calibri"/>
          <w:i/>
          <w:iCs/>
          <w:color w:val="000000"/>
          <w:sz w:val="22"/>
          <w:szCs w:val="22"/>
          <w:lang w:eastAsia="en-GB"/>
        </w:rPr>
        <w:t>ensus 2011 and Census 2001, AECOM</w:t>
      </w:r>
      <w:r w:rsidRPr="00E71AD6">
        <w:rPr>
          <w:rFonts w:ascii="Calibri" w:hAnsi="Calibri" w:cs="Calibri"/>
          <w:i/>
          <w:iCs/>
          <w:color w:val="000000"/>
          <w:sz w:val="22"/>
          <w:szCs w:val="22"/>
          <w:lang w:eastAsia="en-GB"/>
        </w:rPr>
        <w:t xml:space="preserve"> calculations</w:t>
      </w:r>
    </w:p>
    <w:p w14:paraId="16B4159D" w14:textId="77777777" w:rsidR="0061426B" w:rsidRDefault="0061426B" w:rsidP="0061426B">
      <w:pPr>
        <w:ind w:left="556" w:firstLine="720"/>
        <w:jc w:val="both"/>
        <w:rPr>
          <w:rFonts w:ascii="Calibri" w:hAnsi="Calibri" w:cs="Calibri"/>
          <w:iCs/>
          <w:color w:val="000000"/>
          <w:sz w:val="22"/>
          <w:szCs w:val="22"/>
          <w:highlight w:val="yellow"/>
          <w:lang w:eastAsia="en-GB"/>
        </w:rPr>
      </w:pPr>
    </w:p>
    <w:p w14:paraId="15ADF165" w14:textId="77777777" w:rsidR="0061426B" w:rsidRPr="00E42D03" w:rsidRDefault="0061426B" w:rsidP="0061426B">
      <w:pPr>
        <w:pStyle w:val="URSText"/>
        <w:ind w:left="0"/>
        <w:jc w:val="both"/>
        <w:rPr>
          <w:highlight w:val="yellow"/>
        </w:rPr>
      </w:pPr>
      <w:r w:rsidRPr="00E42D03">
        <w:rPr>
          <w:b/>
          <w:highlight w:val="yellow"/>
        </w:rPr>
        <w:br w:type="page"/>
      </w:r>
    </w:p>
    <w:p w14:paraId="4D125C80" w14:textId="77777777" w:rsidR="0061426B" w:rsidRPr="00E71AD6" w:rsidRDefault="0061426B" w:rsidP="0061426B">
      <w:pPr>
        <w:pStyle w:val="URSText"/>
        <w:jc w:val="both"/>
        <w:rPr>
          <w:b/>
        </w:rPr>
      </w:pPr>
      <w:r w:rsidRPr="00E71AD6">
        <w:rPr>
          <w:b/>
        </w:rPr>
        <w:lastRenderedPageBreak/>
        <w:t xml:space="preserve">Table </w:t>
      </w:r>
      <w:r w:rsidRPr="00E71AD6">
        <w:rPr>
          <w:b/>
        </w:rPr>
        <w:fldChar w:fldCharType="begin"/>
      </w:r>
      <w:r w:rsidRPr="00E71AD6">
        <w:rPr>
          <w:b/>
        </w:rPr>
        <w:instrText xml:space="preserve"> SEQ Table \* ARABIC </w:instrText>
      </w:r>
      <w:r w:rsidRPr="00E71AD6">
        <w:rPr>
          <w:b/>
        </w:rPr>
        <w:fldChar w:fldCharType="separate"/>
      </w:r>
      <w:r>
        <w:rPr>
          <w:b/>
          <w:noProof/>
        </w:rPr>
        <w:t>3</w:t>
      </w:r>
      <w:r w:rsidRPr="00E71AD6">
        <w:rPr>
          <w:b/>
        </w:rPr>
        <w:fldChar w:fldCharType="end"/>
      </w:r>
      <w:r w:rsidRPr="00E71AD6">
        <w:rPr>
          <w:b/>
        </w:rPr>
        <w:t>: Country of birth</w:t>
      </w:r>
      <w:r>
        <w:rPr>
          <w:b/>
        </w:rPr>
        <w:t xml:space="preserve"> in</w:t>
      </w:r>
      <w:r w:rsidRPr="00E71AD6">
        <w:rPr>
          <w:b/>
        </w:rPr>
        <w:t xml:space="preserve"> </w:t>
      </w:r>
      <w:r>
        <w:rPr>
          <w:b/>
        </w:rPr>
        <w:t>East Keswick, 2011</w:t>
      </w:r>
      <w:r w:rsidRPr="00FE703B">
        <w:rPr>
          <w:b/>
        </w:rPr>
        <w:t xml:space="preserve">   </w:t>
      </w:r>
    </w:p>
    <w:tbl>
      <w:tblPr>
        <w:tblW w:w="7700" w:type="dxa"/>
        <w:tblInd w:w="138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120"/>
        <w:gridCol w:w="1700"/>
        <w:gridCol w:w="1440"/>
        <w:gridCol w:w="1440"/>
      </w:tblGrid>
      <w:tr w:rsidR="0061426B" w:rsidRPr="00435104" w14:paraId="5EE21523" w14:textId="77777777" w:rsidTr="00141718">
        <w:trPr>
          <w:trHeight w:val="315"/>
        </w:trPr>
        <w:tc>
          <w:tcPr>
            <w:tcW w:w="3120" w:type="dxa"/>
            <w:tcBorders>
              <w:top w:val="single" w:sz="8" w:space="0" w:color="4F81BD"/>
              <w:left w:val="single" w:sz="8" w:space="0" w:color="4F81BD"/>
              <w:bottom w:val="single" w:sz="18" w:space="0" w:color="4F81BD"/>
              <w:right w:val="single" w:sz="8" w:space="0" w:color="4F81BD"/>
            </w:tcBorders>
            <w:shd w:val="clear" w:color="auto" w:fill="auto"/>
            <w:noWrap/>
            <w:hideMark/>
          </w:tcPr>
          <w:p w14:paraId="547365CD"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 </w:t>
            </w:r>
          </w:p>
        </w:tc>
        <w:tc>
          <w:tcPr>
            <w:tcW w:w="1700" w:type="dxa"/>
            <w:tcBorders>
              <w:top w:val="single" w:sz="8" w:space="0" w:color="4F81BD"/>
              <w:left w:val="single" w:sz="8" w:space="0" w:color="4F81BD"/>
              <w:bottom w:val="single" w:sz="18" w:space="0" w:color="4F81BD"/>
              <w:right w:val="single" w:sz="8" w:space="0" w:color="4F81BD"/>
            </w:tcBorders>
            <w:shd w:val="clear" w:color="auto" w:fill="auto"/>
            <w:noWrap/>
            <w:hideMark/>
          </w:tcPr>
          <w:p w14:paraId="6A15585D" w14:textId="77777777" w:rsidR="0061426B" w:rsidRPr="00435104" w:rsidRDefault="0061426B" w:rsidP="00141718">
            <w:pPr>
              <w:rPr>
                <w:rFonts w:ascii="Calibri" w:hAnsi="Calibri" w:cs="Calibri"/>
                <w:color w:val="000000"/>
                <w:sz w:val="22"/>
                <w:szCs w:val="22"/>
                <w:lang w:eastAsia="en-GB"/>
              </w:rPr>
            </w:pPr>
            <w:r>
              <w:rPr>
                <w:rFonts w:ascii="Calibri" w:hAnsi="Calibri" w:cs="Calibri"/>
                <w:color w:val="000000"/>
                <w:sz w:val="22"/>
                <w:szCs w:val="22"/>
                <w:lang w:eastAsia="en-GB"/>
              </w:rPr>
              <w:t>East Keswick</w:t>
            </w:r>
          </w:p>
        </w:tc>
        <w:tc>
          <w:tcPr>
            <w:tcW w:w="1440" w:type="dxa"/>
            <w:tcBorders>
              <w:top w:val="single" w:sz="8" w:space="0" w:color="4F81BD"/>
              <w:left w:val="single" w:sz="8" w:space="0" w:color="4F81BD"/>
              <w:bottom w:val="single" w:sz="18" w:space="0" w:color="4F81BD"/>
              <w:right w:val="single" w:sz="8" w:space="0" w:color="4F81BD"/>
            </w:tcBorders>
            <w:shd w:val="clear" w:color="auto" w:fill="auto"/>
            <w:noWrap/>
            <w:hideMark/>
          </w:tcPr>
          <w:p w14:paraId="4FEBE165"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Leeds</w:t>
            </w:r>
          </w:p>
        </w:tc>
        <w:tc>
          <w:tcPr>
            <w:tcW w:w="1440" w:type="dxa"/>
            <w:tcBorders>
              <w:top w:val="single" w:sz="8" w:space="0" w:color="4F81BD"/>
              <w:left w:val="single" w:sz="8" w:space="0" w:color="4F81BD"/>
              <w:bottom w:val="single" w:sz="18" w:space="0" w:color="4F81BD"/>
              <w:right w:val="single" w:sz="8" w:space="0" w:color="4F81BD"/>
            </w:tcBorders>
            <w:shd w:val="clear" w:color="auto" w:fill="auto"/>
            <w:noWrap/>
            <w:hideMark/>
          </w:tcPr>
          <w:p w14:paraId="2732B1F7"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England</w:t>
            </w:r>
          </w:p>
        </w:tc>
      </w:tr>
      <w:tr w:rsidR="0061426B" w:rsidRPr="00435104" w14:paraId="6AFDD6ED" w14:textId="77777777" w:rsidTr="00141718">
        <w:trPr>
          <w:trHeight w:val="300"/>
        </w:trPr>
        <w:tc>
          <w:tcPr>
            <w:tcW w:w="312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2251D9B3"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England</w:t>
            </w:r>
          </w:p>
        </w:tc>
        <w:tc>
          <w:tcPr>
            <w:tcW w:w="170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391976C7" w14:textId="77777777" w:rsidR="0061426B" w:rsidRPr="00435104"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90.1%</w:t>
            </w:r>
          </w:p>
        </w:tc>
        <w:tc>
          <w:tcPr>
            <w:tcW w:w="144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20EE8676"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86.2</w:t>
            </w:r>
            <w:r>
              <w:rPr>
                <w:rFonts w:ascii="Calibri" w:hAnsi="Calibri" w:cs="Calibri"/>
                <w:color w:val="000000"/>
                <w:sz w:val="22"/>
                <w:szCs w:val="22"/>
                <w:lang w:eastAsia="en-GB"/>
              </w:rPr>
              <w:t>%</w:t>
            </w:r>
          </w:p>
        </w:tc>
        <w:tc>
          <w:tcPr>
            <w:tcW w:w="144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79A9325B"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83.5</w:t>
            </w:r>
            <w:r>
              <w:rPr>
                <w:rFonts w:ascii="Calibri" w:hAnsi="Calibri" w:cs="Calibri"/>
                <w:color w:val="000000"/>
                <w:sz w:val="22"/>
                <w:szCs w:val="22"/>
                <w:lang w:eastAsia="en-GB"/>
              </w:rPr>
              <w:t>%</w:t>
            </w:r>
          </w:p>
        </w:tc>
      </w:tr>
      <w:tr w:rsidR="0061426B" w:rsidRPr="00435104" w14:paraId="526E372A" w14:textId="77777777" w:rsidTr="00141718">
        <w:trPr>
          <w:trHeight w:val="300"/>
        </w:trPr>
        <w:tc>
          <w:tcPr>
            <w:tcW w:w="3120" w:type="dxa"/>
            <w:tcBorders>
              <w:top w:val="single" w:sz="8" w:space="0" w:color="4F81BD"/>
              <w:left w:val="single" w:sz="8" w:space="0" w:color="4F81BD"/>
              <w:bottom w:val="single" w:sz="8" w:space="0" w:color="4F81BD"/>
              <w:right w:val="single" w:sz="8" w:space="0" w:color="4F81BD"/>
            </w:tcBorders>
            <w:shd w:val="clear" w:color="auto" w:fill="auto"/>
            <w:noWrap/>
            <w:hideMark/>
          </w:tcPr>
          <w:p w14:paraId="272B2455"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Northern Ireland</w:t>
            </w:r>
          </w:p>
        </w:tc>
        <w:tc>
          <w:tcPr>
            <w:tcW w:w="1700" w:type="dxa"/>
            <w:tcBorders>
              <w:top w:val="single" w:sz="8" w:space="0" w:color="4F81BD"/>
              <w:left w:val="single" w:sz="8" w:space="0" w:color="4F81BD"/>
              <w:bottom w:val="single" w:sz="8" w:space="0" w:color="4F81BD"/>
              <w:right w:val="single" w:sz="8" w:space="0" w:color="4F81BD"/>
            </w:tcBorders>
            <w:shd w:val="clear" w:color="auto" w:fill="auto"/>
            <w:noWrap/>
          </w:tcPr>
          <w:p w14:paraId="3D1D8973" w14:textId="77777777" w:rsidR="0061426B" w:rsidRPr="00435104"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0.3%</w:t>
            </w:r>
          </w:p>
        </w:tc>
        <w:tc>
          <w:tcPr>
            <w:tcW w:w="1440" w:type="dxa"/>
            <w:tcBorders>
              <w:top w:val="single" w:sz="8" w:space="0" w:color="4F81BD"/>
              <w:left w:val="single" w:sz="8" w:space="0" w:color="4F81BD"/>
              <w:bottom w:val="single" w:sz="8" w:space="0" w:color="4F81BD"/>
              <w:right w:val="single" w:sz="8" w:space="0" w:color="4F81BD"/>
            </w:tcBorders>
            <w:shd w:val="clear" w:color="auto" w:fill="auto"/>
            <w:noWrap/>
            <w:hideMark/>
          </w:tcPr>
          <w:p w14:paraId="312EDFF0"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0.5</w:t>
            </w:r>
            <w:r>
              <w:rPr>
                <w:rFonts w:ascii="Calibri" w:hAnsi="Calibri" w:cs="Calibri"/>
                <w:color w:val="000000"/>
                <w:sz w:val="22"/>
                <w:szCs w:val="22"/>
                <w:lang w:eastAsia="en-GB"/>
              </w:rPr>
              <w:t>%</w:t>
            </w:r>
          </w:p>
        </w:tc>
        <w:tc>
          <w:tcPr>
            <w:tcW w:w="1440" w:type="dxa"/>
            <w:tcBorders>
              <w:top w:val="single" w:sz="8" w:space="0" w:color="4F81BD"/>
              <w:left w:val="single" w:sz="8" w:space="0" w:color="4F81BD"/>
              <w:bottom w:val="single" w:sz="8" w:space="0" w:color="4F81BD"/>
              <w:right w:val="single" w:sz="8" w:space="0" w:color="4F81BD"/>
            </w:tcBorders>
            <w:shd w:val="clear" w:color="auto" w:fill="auto"/>
            <w:noWrap/>
            <w:hideMark/>
          </w:tcPr>
          <w:p w14:paraId="6E51C7E3"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0.4</w:t>
            </w:r>
            <w:r>
              <w:rPr>
                <w:rFonts w:ascii="Calibri" w:hAnsi="Calibri" w:cs="Calibri"/>
                <w:color w:val="000000"/>
                <w:sz w:val="22"/>
                <w:szCs w:val="22"/>
                <w:lang w:eastAsia="en-GB"/>
              </w:rPr>
              <w:t>%</w:t>
            </w:r>
          </w:p>
        </w:tc>
      </w:tr>
      <w:tr w:rsidR="0061426B" w:rsidRPr="00435104" w14:paraId="469AB3C7" w14:textId="77777777" w:rsidTr="00141718">
        <w:trPr>
          <w:trHeight w:val="300"/>
        </w:trPr>
        <w:tc>
          <w:tcPr>
            <w:tcW w:w="312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69472F15"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Scotland</w:t>
            </w:r>
          </w:p>
        </w:tc>
        <w:tc>
          <w:tcPr>
            <w:tcW w:w="1700" w:type="dxa"/>
            <w:tcBorders>
              <w:top w:val="single" w:sz="8" w:space="0" w:color="4F81BD"/>
              <w:left w:val="single" w:sz="8" w:space="0" w:color="4F81BD"/>
              <w:bottom w:val="single" w:sz="8" w:space="0" w:color="4F81BD"/>
              <w:right w:val="single" w:sz="8" w:space="0" w:color="4F81BD"/>
            </w:tcBorders>
            <w:shd w:val="clear" w:color="auto" w:fill="D3DFEE"/>
            <w:noWrap/>
          </w:tcPr>
          <w:p w14:paraId="6AE616E3" w14:textId="77777777" w:rsidR="0061426B" w:rsidRPr="00435104"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2.6%</w:t>
            </w:r>
          </w:p>
        </w:tc>
        <w:tc>
          <w:tcPr>
            <w:tcW w:w="144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1808EFA3"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1.4</w:t>
            </w:r>
            <w:r>
              <w:rPr>
                <w:rFonts w:ascii="Calibri" w:hAnsi="Calibri" w:cs="Calibri"/>
                <w:color w:val="000000"/>
                <w:sz w:val="22"/>
                <w:szCs w:val="22"/>
                <w:lang w:eastAsia="en-GB"/>
              </w:rPr>
              <w:t>%</w:t>
            </w:r>
          </w:p>
        </w:tc>
        <w:tc>
          <w:tcPr>
            <w:tcW w:w="144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29DE0CB8"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1.3</w:t>
            </w:r>
            <w:r>
              <w:rPr>
                <w:rFonts w:ascii="Calibri" w:hAnsi="Calibri" w:cs="Calibri"/>
                <w:color w:val="000000"/>
                <w:sz w:val="22"/>
                <w:szCs w:val="22"/>
                <w:lang w:eastAsia="en-GB"/>
              </w:rPr>
              <w:t>%</w:t>
            </w:r>
          </w:p>
        </w:tc>
      </w:tr>
      <w:tr w:rsidR="0061426B" w:rsidRPr="00435104" w14:paraId="54876F1F" w14:textId="77777777" w:rsidTr="00141718">
        <w:trPr>
          <w:trHeight w:val="300"/>
        </w:trPr>
        <w:tc>
          <w:tcPr>
            <w:tcW w:w="3120" w:type="dxa"/>
            <w:tcBorders>
              <w:top w:val="single" w:sz="8" w:space="0" w:color="4F81BD"/>
              <w:left w:val="single" w:sz="8" w:space="0" w:color="4F81BD"/>
              <w:bottom w:val="single" w:sz="8" w:space="0" w:color="4F81BD"/>
              <w:right w:val="single" w:sz="8" w:space="0" w:color="4F81BD"/>
            </w:tcBorders>
            <w:shd w:val="clear" w:color="auto" w:fill="auto"/>
            <w:noWrap/>
            <w:hideMark/>
          </w:tcPr>
          <w:p w14:paraId="37EFB754"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Wales</w:t>
            </w:r>
          </w:p>
        </w:tc>
        <w:tc>
          <w:tcPr>
            <w:tcW w:w="1700" w:type="dxa"/>
            <w:tcBorders>
              <w:top w:val="single" w:sz="8" w:space="0" w:color="4F81BD"/>
              <w:left w:val="single" w:sz="8" w:space="0" w:color="4F81BD"/>
              <w:bottom w:val="single" w:sz="8" w:space="0" w:color="4F81BD"/>
              <w:right w:val="single" w:sz="8" w:space="0" w:color="4F81BD"/>
            </w:tcBorders>
            <w:shd w:val="clear" w:color="auto" w:fill="auto"/>
            <w:noWrap/>
          </w:tcPr>
          <w:p w14:paraId="0258E9C9" w14:textId="77777777" w:rsidR="0061426B" w:rsidRPr="00435104"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1.35</w:t>
            </w:r>
          </w:p>
        </w:tc>
        <w:tc>
          <w:tcPr>
            <w:tcW w:w="1440" w:type="dxa"/>
            <w:tcBorders>
              <w:top w:val="single" w:sz="8" w:space="0" w:color="4F81BD"/>
              <w:left w:val="single" w:sz="8" w:space="0" w:color="4F81BD"/>
              <w:bottom w:val="single" w:sz="8" w:space="0" w:color="4F81BD"/>
              <w:right w:val="single" w:sz="8" w:space="0" w:color="4F81BD"/>
            </w:tcBorders>
            <w:shd w:val="clear" w:color="auto" w:fill="auto"/>
            <w:noWrap/>
            <w:hideMark/>
          </w:tcPr>
          <w:p w14:paraId="280D7673"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0.5</w:t>
            </w:r>
            <w:r>
              <w:rPr>
                <w:rFonts w:ascii="Calibri" w:hAnsi="Calibri" w:cs="Calibri"/>
                <w:color w:val="000000"/>
                <w:sz w:val="22"/>
                <w:szCs w:val="22"/>
                <w:lang w:eastAsia="en-GB"/>
              </w:rPr>
              <w:t>%</w:t>
            </w:r>
          </w:p>
        </w:tc>
        <w:tc>
          <w:tcPr>
            <w:tcW w:w="1440" w:type="dxa"/>
            <w:tcBorders>
              <w:top w:val="single" w:sz="8" w:space="0" w:color="4F81BD"/>
              <w:left w:val="single" w:sz="8" w:space="0" w:color="4F81BD"/>
              <w:bottom w:val="single" w:sz="8" w:space="0" w:color="4F81BD"/>
              <w:right w:val="single" w:sz="8" w:space="0" w:color="4F81BD"/>
            </w:tcBorders>
            <w:shd w:val="clear" w:color="auto" w:fill="auto"/>
            <w:noWrap/>
            <w:hideMark/>
          </w:tcPr>
          <w:p w14:paraId="2785D6A0"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1</w:t>
            </w:r>
            <w:r>
              <w:rPr>
                <w:rFonts w:ascii="Calibri" w:hAnsi="Calibri" w:cs="Calibri"/>
                <w:color w:val="000000"/>
                <w:sz w:val="22"/>
                <w:szCs w:val="22"/>
                <w:lang w:eastAsia="en-GB"/>
              </w:rPr>
              <w:t>.0%</w:t>
            </w:r>
          </w:p>
        </w:tc>
      </w:tr>
      <w:tr w:rsidR="0061426B" w:rsidRPr="00435104" w14:paraId="1931F32E" w14:textId="77777777" w:rsidTr="00141718">
        <w:trPr>
          <w:trHeight w:val="300"/>
        </w:trPr>
        <w:tc>
          <w:tcPr>
            <w:tcW w:w="312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6ABEDE89"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UK not otherwise specified</w:t>
            </w:r>
          </w:p>
        </w:tc>
        <w:tc>
          <w:tcPr>
            <w:tcW w:w="1700" w:type="dxa"/>
            <w:tcBorders>
              <w:top w:val="single" w:sz="8" w:space="0" w:color="4F81BD"/>
              <w:left w:val="single" w:sz="8" w:space="0" w:color="4F81BD"/>
              <w:bottom w:val="single" w:sz="8" w:space="0" w:color="4F81BD"/>
              <w:right w:val="single" w:sz="8" w:space="0" w:color="4F81BD"/>
            </w:tcBorders>
            <w:shd w:val="clear" w:color="auto" w:fill="D3DFEE"/>
            <w:noWrap/>
          </w:tcPr>
          <w:p w14:paraId="376C2BA6" w14:textId="77777777" w:rsidR="0061426B" w:rsidRPr="00435104"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0.0%</w:t>
            </w:r>
          </w:p>
        </w:tc>
        <w:tc>
          <w:tcPr>
            <w:tcW w:w="144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4BD35F23"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0</w:t>
            </w:r>
            <w:r>
              <w:rPr>
                <w:rFonts w:ascii="Calibri" w:hAnsi="Calibri" w:cs="Calibri"/>
                <w:color w:val="000000"/>
                <w:sz w:val="22"/>
                <w:szCs w:val="22"/>
                <w:lang w:eastAsia="en-GB"/>
              </w:rPr>
              <w:t>.0%</w:t>
            </w:r>
          </w:p>
        </w:tc>
        <w:tc>
          <w:tcPr>
            <w:tcW w:w="144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06F5A7C5"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0</w:t>
            </w:r>
            <w:r>
              <w:rPr>
                <w:rFonts w:ascii="Calibri" w:hAnsi="Calibri" w:cs="Calibri"/>
                <w:color w:val="000000"/>
                <w:sz w:val="22"/>
                <w:szCs w:val="22"/>
                <w:lang w:eastAsia="en-GB"/>
              </w:rPr>
              <w:t>.0%</w:t>
            </w:r>
          </w:p>
        </w:tc>
      </w:tr>
      <w:tr w:rsidR="0061426B" w:rsidRPr="00435104" w14:paraId="3F2EF24A" w14:textId="77777777" w:rsidTr="00141718">
        <w:trPr>
          <w:trHeight w:val="300"/>
        </w:trPr>
        <w:tc>
          <w:tcPr>
            <w:tcW w:w="3120" w:type="dxa"/>
            <w:tcBorders>
              <w:top w:val="single" w:sz="8" w:space="0" w:color="4F81BD"/>
              <w:left w:val="single" w:sz="8" w:space="0" w:color="4F81BD"/>
              <w:bottom w:val="single" w:sz="8" w:space="0" w:color="4F81BD"/>
              <w:right w:val="single" w:sz="8" w:space="0" w:color="4F81BD"/>
            </w:tcBorders>
            <w:shd w:val="clear" w:color="auto" w:fill="auto"/>
            <w:noWrap/>
            <w:hideMark/>
          </w:tcPr>
          <w:p w14:paraId="2C4AF18C"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Ireland</w:t>
            </w:r>
          </w:p>
        </w:tc>
        <w:tc>
          <w:tcPr>
            <w:tcW w:w="1700" w:type="dxa"/>
            <w:tcBorders>
              <w:top w:val="single" w:sz="8" w:space="0" w:color="4F81BD"/>
              <w:left w:val="single" w:sz="8" w:space="0" w:color="4F81BD"/>
              <w:bottom w:val="single" w:sz="8" w:space="0" w:color="4F81BD"/>
              <w:right w:val="single" w:sz="8" w:space="0" w:color="4F81BD"/>
            </w:tcBorders>
            <w:shd w:val="clear" w:color="auto" w:fill="auto"/>
            <w:noWrap/>
          </w:tcPr>
          <w:p w14:paraId="5221466C" w14:textId="77777777" w:rsidR="0061426B" w:rsidRPr="00435104"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0.1%</w:t>
            </w:r>
          </w:p>
        </w:tc>
        <w:tc>
          <w:tcPr>
            <w:tcW w:w="1440" w:type="dxa"/>
            <w:tcBorders>
              <w:top w:val="single" w:sz="8" w:space="0" w:color="4F81BD"/>
              <w:left w:val="single" w:sz="8" w:space="0" w:color="4F81BD"/>
              <w:bottom w:val="single" w:sz="8" w:space="0" w:color="4F81BD"/>
              <w:right w:val="single" w:sz="8" w:space="0" w:color="4F81BD"/>
            </w:tcBorders>
            <w:shd w:val="clear" w:color="auto" w:fill="auto"/>
            <w:noWrap/>
            <w:hideMark/>
          </w:tcPr>
          <w:p w14:paraId="619790C6"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0.6</w:t>
            </w:r>
            <w:r>
              <w:rPr>
                <w:rFonts w:ascii="Calibri" w:hAnsi="Calibri" w:cs="Calibri"/>
                <w:color w:val="000000"/>
                <w:sz w:val="22"/>
                <w:szCs w:val="22"/>
                <w:lang w:eastAsia="en-GB"/>
              </w:rPr>
              <w:t>%</w:t>
            </w:r>
          </w:p>
        </w:tc>
        <w:tc>
          <w:tcPr>
            <w:tcW w:w="1440" w:type="dxa"/>
            <w:tcBorders>
              <w:top w:val="single" w:sz="8" w:space="0" w:color="4F81BD"/>
              <w:left w:val="single" w:sz="8" w:space="0" w:color="4F81BD"/>
              <w:bottom w:val="single" w:sz="8" w:space="0" w:color="4F81BD"/>
              <w:right w:val="single" w:sz="8" w:space="0" w:color="4F81BD"/>
            </w:tcBorders>
            <w:shd w:val="clear" w:color="auto" w:fill="auto"/>
            <w:noWrap/>
            <w:hideMark/>
          </w:tcPr>
          <w:p w14:paraId="0E99D938"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0.7</w:t>
            </w:r>
            <w:r>
              <w:rPr>
                <w:rFonts w:ascii="Calibri" w:hAnsi="Calibri" w:cs="Calibri"/>
                <w:color w:val="000000"/>
                <w:sz w:val="22"/>
                <w:szCs w:val="22"/>
                <w:lang w:eastAsia="en-GB"/>
              </w:rPr>
              <w:t>%</w:t>
            </w:r>
          </w:p>
        </w:tc>
      </w:tr>
      <w:tr w:rsidR="0061426B" w:rsidRPr="00435104" w14:paraId="3F9C7F97" w14:textId="77777777" w:rsidTr="00141718">
        <w:trPr>
          <w:trHeight w:val="300"/>
        </w:trPr>
        <w:tc>
          <w:tcPr>
            <w:tcW w:w="312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0711DC86"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Other EU (in March 2001)</w:t>
            </w:r>
          </w:p>
        </w:tc>
        <w:tc>
          <w:tcPr>
            <w:tcW w:w="1700" w:type="dxa"/>
            <w:tcBorders>
              <w:top w:val="single" w:sz="8" w:space="0" w:color="4F81BD"/>
              <w:left w:val="single" w:sz="8" w:space="0" w:color="4F81BD"/>
              <w:bottom w:val="single" w:sz="8" w:space="0" w:color="4F81BD"/>
              <w:right w:val="single" w:sz="8" w:space="0" w:color="4F81BD"/>
            </w:tcBorders>
            <w:shd w:val="clear" w:color="auto" w:fill="D3DFEE"/>
            <w:noWrap/>
          </w:tcPr>
          <w:p w14:paraId="5345B9C6" w14:textId="77777777" w:rsidR="0061426B" w:rsidRPr="00435104"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1.1%</w:t>
            </w:r>
          </w:p>
        </w:tc>
        <w:tc>
          <w:tcPr>
            <w:tcW w:w="144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34F4CA81"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1.1</w:t>
            </w:r>
            <w:r>
              <w:rPr>
                <w:rFonts w:ascii="Calibri" w:hAnsi="Calibri" w:cs="Calibri"/>
                <w:color w:val="000000"/>
                <w:sz w:val="22"/>
                <w:szCs w:val="22"/>
                <w:lang w:eastAsia="en-GB"/>
              </w:rPr>
              <w:t>%</w:t>
            </w:r>
          </w:p>
        </w:tc>
        <w:tc>
          <w:tcPr>
            <w:tcW w:w="144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2E098E15"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1.7</w:t>
            </w:r>
            <w:r>
              <w:rPr>
                <w:rFonts w:ascii="Calibri" w:hAnsi="Calibri" w:cs="Calibri"/>
                <w:color w:val="000000"/>
                <w:sz w:val="22"/>
                <w:szCs w:val="22"/>
                <w:lang w:eastAsia="en-GB"/>
              </w:rPr>
              <w:t>%</w:t>
            </w:r>
          </w:p>
        </w:tc>
      </w:tr>
      <w:tr w:rsidR="0061426B" w:rsidRPr="00435104" w14:paraId="284B6E41" w14:textId="77777777" w:rsidTr="00141718">
        <w:trPr>
          <w:trHeight w:val="300"/>
        </w:trPr>
        <w:tc>
          <w:tcPr>
            <w:tcW w:w="3120" w:type="dxa"/>
            <w:tcBorders>
              <w:top w:val="single" w:sz="8" w:space="0" w:color="4F81BD"/>
              <w:left w:val="single" w:sz="8" w:space="0" w:color="4F81BD"/>
              <w:bottom w:val="single" w:sz="8" w:space="0" w:color="4F81BD"/>
              <w:right w:val="single" w:sz="8" w:space="0" w:color="4F81BD"/>
            </w:tcBorders>
            <w:shd w:val="clear" w:color="auto" w:fill="auto"/>
            <w:noWrap/>
            <w:hideMark/>
          </w:tcPr>
          <w:p w14:paraId="71D79407"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Other EU (accession since 2001)</w:t>
            </w:r>
          </w:p>
        </w:tc>
        <w:tc>
          <w:tcPr>
            <w:tcW w:w="1700" w:type="dxa"/>
            <w:tcBorders>
              <w:top w:val="single" w:sz="8" w:space="0" w:color="4F81BD"/>
              <w:left w:val="single" w:sz="8" w:space="0" w:color="4F81BD"/>
              <w:bottom w:val="single" w:sz="8" w:space="0" w:color="4F81BD"/>
              <w:right w:val="single" w:sz="8" w:space="0" w:color="4F81BD"/>
            </w:tcBorders>
            <w:shd w:val="clear" w:color="auto" w:fill="auto"/>
            <w:noWrap/>
          </w:tcPr>
          <w:p w14:paraId="7656B804" w14:textId="77777777" w:rsidR="0061426B" w:rsidRPr="00435104"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0.6%</w:t>
            </w:r>
          </w:p>
        </w:tc>
        <w:tc>
          <w:tcPr>
            <w:tcW w:w="1440" w:type="dxa"/>
            <w:tcBorders>
              <w:top w:val="single" w:sz="8" w:space="0" w:color="4F81BD"/>
              <w:left w:val="single" w:sz="8" w:space="0" w:color="4F81BD"/>
              <w:bottom w:val="single" w:sz="8" w:space="0" w:color="4F81BD"/>
              <w:right w:val="single" w:sz="8" w:space="0" w:color="4F81BD"/>
            </w:tcBorders>
            <w:shd w:val="clear" w:color="auto" w:fill="auto"/>
            <w:noWrap/>
            <w:hideMark/>
          </w:tcPr>
          <w:p w14:paraId="77DE6BCF"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1.6</w:t>
            </w:r>
            <w:r>
              <w:rPr>
                <w:rFonts w:ascii="Calibri" w:hAnsi="Calibri" w:cs="Calibri"/>
                <w:color w:val="000000"/>
                <w:sz w:val="22"/>
                <w:szCs w:val="22"/>
                <w:lang w:eastAsia="en-GB"/>
              </w:rPr>
              <w:t>%</w:t>
            </w:r>
          </w:p>
        </w:tc>
        <w:tc>
          <w:tcPr>
            <w:tcW w:w="1440" w:type="dxa"/>
            <w:tcBorders>
              <w:top w:val="single" w:sz="8" w:space="0" w:color="4F81BD"/>
              <w:left w:val="single" w:sz="8" w:space="0" w:color="4F81BD"/>
              <w:bottom w:val="single" w:sz="8" w:space="0" w:color="4F81BD"/>
              <w:right w:val="single" w:sz="8" w:space="0" w:color="4F81BD"/>
            </w:tcBorders>
            <w:shd w:val="clear" w:color="auto" w:fill="auto"/>
            <w:noWrap/>
            <w:hideMark/>
          </w:tcPr>
          <w:p w14:paraId="2ADAD5DE"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2</w:t>
            </w:r>
            <w:r>
              <w:rPr>
                <w:rFonts w:ascii="Calibri" w:hAnsi="Calibri" w:cs="Calibri"/>
                <w:color w:val="000000"/>
                <w:sz w:val="22"/>
                <w:szCs w:val="22"/>
                <w:lang w:eastAsia="en-GB"/>
              </w:rPr>
              <w:t>.0%</w:t>
            </w:r>
          </w:p>
        </w:tc>
      </w:tr>
      <w:tr w:rsidR="0061426B" w:rsidRPr="00435104" w14:paraId="633D1522" w14:textId="77777777" w:rsidTr="00141718">
        <w:trPr>
          <w:trHeight w:val="315"/>
        </w:trPr>
        <w:tc>
          <w:tcPr>
            <w:tcW w:w="312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70D18DD3"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Other</w:t>
            </w:r>
          </w:p>
        </w:tc>
        <w:tc>
          <w:tcPr>
            <w:tcW w:w="1700" w:type="dxa"/>
            <w:tcBorders>
              <w:top w:val="single" w:sz="8" w:space="0" w:color="4F81BD"/>
              <w:left w:val="single" w:sz="8" w:space="0" w:color="4F81BD"/>
              <w:bottom w:val="single" w:sz="8" w:space="0" w:color="4F81BD"/>
              <w:right w:val="single" w:sz="8" w:space="0" w:color="4F81BD"/>
            </w:tcBorders>
            <w:shd w:val="clear" w:color="auto" w:fill="D3DFEE"/>
            <w:noWrap/>
          </w:tcPr>
          <w:p w14:paraId="323ACC2B" w14:textId="77777777" w:rsidR="0061426B" w:rsidRPr="00435104"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3.8%</w:t>
            </w:r>
          </w:p>
        </w:tc>
        <w:tc>
          <w:tcPr>
            <w:tcW w:w="144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14B7527C"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8.1</w:t>
            </w:r>
            <w:r>
              <w:rPr>
                <w:rFonts w:ascii="Calibri" w:hAnsi="Calibri" w:cs="Calibri"/>
                <w:color w:val="000000"/>
                <w:sz w:val="22"/>
                <w:szCs w:val="22"/>
                <w:lang w:eastAsia="en-GB"/>
              </w:rPr>
              <w:t>%</w:t>
            </w:r>
          </w:p>
        </w:tc>
        <w:tc>
          <w:tcPr>
            <w:tcW w:w="144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57E40FC0"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9.4</w:t>
            </w:r>
            <w:r>
              <w:rPr>
                <w:rFonts w:ascii="Calibri" w:hAnsi="Calibri" w:cs="Calibri"/>
                <w:color w:val="000000"/>
                <w:sz w:val="22"/>
                <w:szCs w:val="22"/>
                <w:lang w:eastAsia="en-GB"/>
              </w:rPr>
              <w:t>%</w:t>
            </w:r>
          </w:p>
        </w:tc>
      </w:tr>
    </w:tbl>
    <w:p w14:paraId="3960B822" w14:textId="77777777" w:rsidR="0061426B" w:rsidRPr="00E42D03" w:rsidRDefault="0061426B" w:rsidP="0061426B">
      <w:pPr>
        <w:ind w:left="1276"/>
        <w:jc w:val="both"/>
        <w:rPr>
          <w:rFonts w:ascii="Calibri" w:hAnsi="Calibri" w:cs="Calibri"/>
          <w:i/>
          <w:iCs/>
          <w:color w:val="000000"/>
          <w:sz w:val="22"/>
          <w:szCs w:val="22"/>
          <w:highlight w:val="yellow"/>
          <w:lang w:eastAsia="en-GB"/>
        </w:rPr>
      </w:pPr>
      <w:r w:rsidRPr="00E71AD6">
        <w:rPr>
          <w:rFonts w:ascii="Calibri" w:hAnsi="Calibri" w:cs="Calibri"/>
          <w:i/>
          <w:iCs/>
          <w:color w:val="000000"/>
          <w:sz w:val="22"/>
          <w:szCs w:val="22"/>
          <w:lang w:eastAsia="en-GB"/>
        </w:rPr>
        <w:t>Source: ONS (2012) Census 2011</w:t>
      </w:r>
    </w:p>
    <w:p w14:paraId="4E84B0B7" w14:textId="77777777" w:rsidR="0061426B" w:rsidRPr="00E42D03" w:rsidRDefault="0061426B" w:rsidP="0061426B">
      <w:pPr>
        <w:pStyle w:val="URSText"/>
        <w:jc w:val="both"/>
        <w:rPr>
          <w:highlight w:val="yellow"/>
        </w:rPr>
      </w:pPr>
    </w:p>
    <w:p w14:paraId="537C3771" w14:textId="77777777" w:rsidR="0061426B" w:rsidRPr="00E71AD6" w:rsidRDefault="0061426B" w:rsidP="0061426B">
      <w:pPr>
        <w:pStyle w:val="URSText"/>
        <w:jc w:val="both"/>
        <w:rPr>
          <w:b/>
        </w:rPr>
      </w:pPr>
      <w:r w:rsidRPr="00E71AD6">
        <w:rPr>
          <w:b/>
        </w:rPr>
        <w:t xml:space="preserve">Table </w:t>
      </w:r>
      <w:r w:rsidRPr="00E71AD6">
        <w:rPr>
          <w:b/>
        </w:rPr>
        <w:fldChar w:fldCharType="begin"/>
      </w:r>
      <w:r w:rsidRPr="00E71AD6">
        <w:rPr>
          <w:b/>
        </w:rPr>
        <w:instrText xml:space="preserve"> SEQ Table \* ARABIC </w:instrText>
      </w:r>
      <w:r w:rsidRPr="00E71AD6">
        <w:rPr>
          <w:b/>
        </w:rPr>
        <w:fldChar w:fldCharType="separate"/>
      </w:r>
      <w:r>
        <w:rPr>
          <w:b/>
          <w:noProof/>
        </w:rPr>
        <w:t>4</w:t>
      </w:r>
      <w:r w:rsidRPr="00E71AD6">
        <w:rPr>
          <w:b/>
        </w:rPr>
        <w:fldChar w:fldCharType="end"/>
      </w:r>
      <w:r w:rsidRPr="00E71AD6">
        <w:rPr>
          <w:b/>
        </w:rPr>
        <w:t xml:space="preserve">: Length of residence in the UK in </w:t>
      </w:r>
      <w:r>
        <w:rPr>
          <w:b/>
        </w:rPr>
        <w:t>East Keswick, 2011</w:t>
      </w:r>
      <w:r w:rsidRPr="00FE703B">
        <w:rPr>
          <w:b/>
        </w:rPr>
        <w:t xml:space="preserve">   </w:t>
      </w:r>
    </w:p>
    <w:tbl>
      <w:tblPr>
        <w:tblW w:w="7849" w:type="dxa"/>
        <w:tblInd w:w="138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829"/>
        <w:gridCol w:w="1700"/>
        <w:gridCol w:w="1440"/>
        <w:gridCol w:w="1440"/>
        <w:gridCol w:w="1440"/>
      </w:tblGrid>
      <w:tr w:rsidR="0061426B" w:rsidRPr="00435104" w14:paraId="5AF86284" w14:textId="77777777" w:rsidTr="00141718">
        <w:trPr>
          <w:trHeight w:val="315"/>
        </w:trPr>
        <w:tc>
          <w:tcPr>
            <w:tcW w:w="3529" w:type="dxa"/>
            <w:gridSpan w:val="2"/>
            <w:tcBorders>
              <w:top w:val="single" w:sz="8" w:space="0" w:color="4F81BD"/>
              <w:left w:val="single" w:sz="8" w:space="0" w:color="4F81BD"/>
              <w:bottom w:val="single" w:sz="18" w:space="0" w:color="4F81BD"/>
              <w:right w:val="single" w:sz="8" w:space="0" w:color="4F81BD"/>
            </w:tcBorders>
            <w:shd w:val="clear" w:color="auto" w:fill="auto"/>
            <w:noWrap/>
            <w:hideMark/>
          </w:tcPr>
          <w:p w14:paraId="5F67D785" w14:textId="77777777" w:rsidR="0061426B" w:rsidRPr="00435104" w:rsidRDefault="0061426B" w:rsidP="00141718">
            <w:pPr>
              <w:jc w:val="center"/>
              <w:rPr>
                <w:rFonts w:ascii="Calibri" w:hAnsi="Calibri" w:cs="Calibri"/>
                <w:color w:val="000000"/>
                <w:sz w:val="22"/>
                <w:szCs w:val="22"/>
                <w:lang w:eastAsia="en-GB"/>
              </w:rPr>
            </w:pPr>
            <w:r w:rsidRPr="00435104">
              <w:rPr>
                <w:rFonts w:ascii="Calibri" w:hAnsi="Calibri" w:cs="Calibri"/>
                <w:color w:val="000000"/>
                <w:sz w:val="22"/>
                <w:szCs w:val="22"/>
                <w:lang w:eastAsia="en-GB"/>
              </w:rPr>
              <w:t> </w:t>
            </w:r>
          </w:p>
        </w:tc>
        <w:tc>
          <w:tcPr>
            <w:tcW w:w="1440" w:type="dxa"/>
            <w:tcBorders>
              <w:top w:val="single" w:sz="8" w:space="0" w:color="4F81BD"/>
              <w:left w:val="single" w:sz="8" w:space="0" w:color="4F81BD"/>
              <w:bottom w:val="single" w:sz="18" w:space="0" w:color="4F81BD"/>
              <w:right w:val="single" w:sz="8" w:space="0" w:color="4F81BD"/>
            </w:tcBorders>
            <w:shd w:val="clear" w:color="auto" w:fill="auto"/>
            <w:noWrap/>
          </w:tcPr>
          <w:p w14:paraId="2DC3F19E" w14:textId="77777777" w:rsidR="0061426B" w:rsidRPr="00435104" w:rsidRDefault="0061426B" w:rsidP="00141718">
            <w:pPr>
              <w:rPr>
                <w:rFonts w:ascii="Calibri" w:hAnsi="Calibri" w:cs="Calibri"/>
                <w:color w:val="000000"/>
                <w:sz w:val="22"/>
                <w:szCs w:val="22"/>
                <w:lang w:eastAsia="en-GB"/>
              </w:rPr>
            </w:pPr>
            <w:r>
              <w:rPr>
                <w:rFonts w:ascii="Calibri" w:hAnsi="Calibri" w:cs="Calibri"/>
                <w:color w:val="000000"/>
                <w:sz w:val="22"/>
                <w:szCs w:val="22"/>
                <w:lang w:eastAsia="en-GB"/>
              </w:rPr>
              <w:t>East Keswick</w:t>
            </w:r>
          </w:p>
        </w:tc>
        <w:tc>
          <w:tcPr>
            <w:tcW w:w="1440" w:type="dxa"/>
            <w:tcBorders>
              <w:top w:val="single" w:sz="8" w:space="0" w:color="4F81BD"/>
              <w:left w:val="single" w:sz="8" w:space="0" w:color="4F81BD"/>
              <w:bottom w:val="single" w:sz="18" w:space="0" w:color="4F81BD"/>
              <w:right w:val="single" w:sz="8" w:space="0" w:color="4F81BD"/>
            </w:tcBorders>
            <w:shd w:val="clear" w:color="auto" w:fill="auto"/>
            <w:noWrap/>
            <w:hideMark/>
          </w:tcPr>
          <w:p w14:paraId="51190E3E"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Leeds</w:t>
            </w:r>
          </w:p>
        </w:tc>
        <w:tc>
          <w:tcPr>
            <w:tcW w:w="1440" w:type="dxa"/>
            <w:tcBorders>
              <w:top w:val="single" w:sz="8" w:space="0" w:color="4F81BD"/>
              <w:left w:val="single" w:sz="8" w:space="0" w:color="4F81BD"/>
              <w:bottom w:val="single" w:sz="18" w:space="0" w:color="4F81BD"/>
              <w:right w:val="single" w:sz="8" w:space="0" w:color="4F81BD"/>
            </w:tcBorders>
            <w:shd w:val="clear" w:color="auto" w:fill="auto"/>
            <w:noWrap/>
            <w:hideMark/>
          </w:tcPr>
          <w:p w14:paraId="4944442E"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England</w:t>
            </w:r>
          </w:p>
        </w:tc>
      </w:tr>
      <w:tr w:rsidR="0061426B" w:rsidRPr="00435104" w14:paraId="2CD79FA3" w14:textId="77777777" w:rsidTr="00141718">
        <w:trPr>
          <w:trHeight w:val="300"/>
        </w:trPr>
        <w:tc>
          <w:tcPr>
            <w:tcW w:w="3529" w:type="dxa"/>
            <w:gridSpan w:val="2"/>
            <w:tcBorders>
              <w:top w:val="single" w:sz="8" w:space="0" w:color="4F81BD"/>
              <w:left w:val="single" w:sz="8" w:space="0" w:color="4F81BD"/>
              <w:bottom w:val="single" w:sz="8" w:space="0" w:color="4F81BD"/>
              <w:right w:val="single" w:sz="8" w:space="0" w:color="4F81BD"/>
            </w:tcBorders>
            <w:shd w:val="clear" w:color="auto" w:fill="D3DFEE"/>
            <w:noWrap/>
            <w:hideMark/>
          </w:tcPr>
          <w:p w14:paraId="05E83893"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Born in the UK</w:t>
            </w:r>
          </w:p>
        </w:tc>
        <w:tc>
          <w:tcPr>
            <w:tcW w:w="1440" w:type="dxa"/>
            <w:tcBorders>
              <w:top w:val="single" w:sz="8" w:space="0" w:color="4F81BD"/>
              <w:left w:val="single" w:sz="8" w:space="0" w:color="4F81BD"/>
              <w:bottom w:val="single" w:sz="8" w:space="0" w:color="4F81BD"/>
              <w:right w:val="single" w:sz="8" w:space="0" w:color="4F81BD"/>
            </w:tcBorders>
            <w:shd w:val="clear" w:color="auto" w:fill="D3DFEE"/>
            <w:noWrap/>
          </w:tcPr>
          <w:p w14:paraId="38CF11FB" w14:textId="77777777" w:rsidR="0061426B" w:rsidRPr="00435104"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94.3%</w:t>
            </w:r>
          </w:p>
        </w:tc>
        <w:tc>
          <w:tcPr>
            <w:tcW w:w="144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7AF194F5"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88.5</w:t>
            </w:r>
            <w:r>
              <w:rPr>
                <w:rFonts w:ascii="Calibri" w:hAnsi="Calibri" w:cs="Calibri"/>
                <w:color w:val="000000"/>
                <w:sz w:val="22"/>
                <w:szCs w:val="22"/>
                <w:lang w:eastAsia="en-GB"/>
              </w:rPr>
              <w:t>%</w:t>
            </w:r>
          </w:p>
        </w:tc>
        <w:tc>
          <w:tcPr>
            <w:tcW w:w="144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20EC85D9"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86.2</w:t>
            </w:r>
            <w:r>
              <w:rPr>
                <w:rFonts w:ascii="Calibri" w:hAnsi="Calibri" w:cs="Calibri"/>
                <w:color w:val="000000"/>
                <w:sz w:val="22"/>
                <w:szCs w:val="22"/>
                <w:lang w:eastAsia="en-GB"/>
              </w:rPr>
              <w:t>%</w:t>
            </w:r>
          </w:p>
        </w:tc>
      </w:tr>
      <w:tr w:rsidR="0061426B" w:rsidRPr="00435104" w14:paraId="5377F943" w14:textId="77777777" w:rsidTr="00141718">
        <w:trPr>
          <w:trHeight w:val="315"/>
        </w:trPr>
        <w:tc>
          <w:tcPr>
            <w:tcW w:w="3529" w:type="dxa"/>
            <w:gridSpan w:val="2"/>
            <w:tcBorders>
              <w:top w:val="single" w:sz="8" w:space="0" w:color="4F81BD"/>
              <w:left w:val="single" w:sz="8" w:space="0" w:color="4F81BD"/>
              <w:bottom w:val="single" w:sz="8" w:space="0" w:color="4F81BD"/>
              <w:right w:val="single" w:sz="8" w:space="0" w:color="4F81BD"/>
            </w:tcBorders>
            <w:shd w:val="clear" w:color="auto" w:fill="auto"/>
            <w:noWrap/>
            <w:hideMark/>
          </w:tcPr>
          <w:p w14:paraId="671406D4"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Born outside of the UK: total</w:t>
            </w:r>
          </w:p>
        </w:tc>
        <w:tc>
          <w:tcPr>
            <w:tcW w:w="1440" w:type="dxa"/>
            <w:tcBorders>
              <w:top w:val="single" w:sz="8" w:space="0" w:color="4F81BD"/>
              <w:left w:val="single" w:sz="8" w:space="0" w:color="4F81BD"/>
              <w:bottom w:val="single" w:sz="8" w:space="0" w:color="4F81BD"/>
              <w:right w:val="single" w:sz="8" w:space="0" w:color="4F81BD"/>
            </w:tcBorders>
            <w:shd w:val="clear" w:color="auto" w:fill="auto"/>
            <w:noWrap/>
          </w:tcPr>
          <w:p w14:paraId="0656F253" w14:textId="77777777" w:rsidR="0061426B" w:rsidRPr="00435104"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5.7%</w:t>
            </w:r>
          </w:p>
        </w:tc>
        <w:tc>
          <w:tcPr>
            <w:tcW w:w="1440" w:type="dxa"/>
            <w:tcBorders>
              <w:top w:val="single" w:sz="8" w:space="0" w:color="4F81BD"/>
              <w:left w:val="single" w:sz="8" w:space="0" w:color="4F81BD"/>
              <w:bottom w:val="single" w:sz="8" w:space="0" w:color="4F81BD"/>
              <w:right w:val="single" w:sz="8" w:space="0" w:color="4F81BD"/>
            </w:tcBorders>
            <w:shd w:val="clear" w:color="auto" w:fill="auto"/>
            <w:noWrap/>
            <w:hideMark/>
          </w:tcPr>
          <w:p w14:paraId="509AFE91"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11.5</w:t>
            </w:r>
            <w:r>
              <w:rPr>
                <w:rFonts w:ascii="Calibri" w:hAnsi="Calibri" w:cs="Calibri"/>
                <w:color w:val="000000"/>
                <w:sz w:val="22"/>
                <w:szCs w:val="22"/>
                <w:lang w:eastAsia="en-GB"/>
              </w:rPr>
              <w:t>%</w:t>
            </w:r>
          </w:p>
        </w:tc>
        <w:tc>
          <w:tcPr>
            <w:tcW w:w="1440" w:type="dxa"/>
            <w:tcBorders>
              <w:top w:val="single" w:sz="8" w:space="0" w:color="4F81BD"/>
              <w:left w:val="single" w:sz="8" w:space="0" w:color="4F81BD"/>
              <w:bottom w:val="single" w:sz="8" w:space="0" w:color="4F81BD"/>
              <w:right w:val="single" w:sz="8" w:space="0" w:color="4F81BD"/>
            </w:tcBorders>
            <w:shd w:val="clear" w:color="auto" w:fill="auto"/>
            <w:noWrap/>
            <w:hideMark/>
          </w:tcPr>
          <w:p w14:paraId="6524E527"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13.8</w:t>
            </w:r>
            <w:r>
              <w:rPr>
                <w:rFonts w:ascii="Calibri" w:hAnsi="Calibri" w:cs="Calibri"/>
                <w:color w:val="000000"/>
                <w:sz w:val="22"/>
                <w:szCs w:val="22"/>
                <w:lang w:eastAsia="en-GB"/>
              </w:rPr>
              <w:t>%</w:t>
            </w:r>
          </w:p>
        </w:tc>
      </w:tr>
      <w:tr w:rsidR="0061426B" w:rsidRPr="00435104" w14:paraId="0E16C151" w14:textId="77777777" w:rsidTr="00141718">
        <w:trPr>
          <w:trHeight w:val="315"/>
        </w:trPr>
        <w:tc>
          <w:tcPr>
            <w:tcW w:w="1829" w:type="dxa"/>
            <w:vMerge w:val="restart"/>
            <w:tcBorders>
              <w:top w:val="single" w:sz="8" w:space="0" w:color="4F81BD"/>
              <w:left w:val="single" w:sz="8" w:space="0" w:color="4F81BD"/>
              <w:bottom w:val="single" w:sz="8" w:space="0" w:color="4F81BD"/>
              <w:right w:val="single" w:sz="8" w:space="0" w:color="4F81BD"/>
            </w:tcBorders>
            <w:shd w:val="clear" w:color="auto" w:fill="D3DFEE"/>
            <w:hideMark/>
          </w:tcPr>
          <w:p w14:paraId="3CA24EFD"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Born outside of the UK - length of residence</w:t>
            </w:r>
          </w:p>
        </w:tc>
        <w:tc>
          <w:tcPr>
            <w:tcW w:w="170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39BD1CF9"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Less than 2 years</w:t>
            </w:r>
          </w:p>
        </w:tc>
        <w:tc>
          <w:tcPr>
            <w:tcW w:w="1440" w:type="dxa"/>
            <w:tcBorders>
              <w:top w:val="single" w:sz="8" w:space="0" w:color="4F81BD"/>
              <w:left w:val="single" w:sz="8" w:space="0" w:color="4F81BD"/>
              <w:bottom w:val="single" w:sz="8" w:space="0" w:color="4F81BD"/>
              <w:right w:val="single" w:sz="8" w:space="0" w:color="4F81BD"/>
            </w:tcBorders>
            <w:shd w:val="clear" w:color="auto" w:fill="D3DFEE"/>
            <w:noWrap/>
          </w:tcPr>
          <w:p w14:paraId="270D46DD" w14:textId="77777777" w:rsidR="0061426B" w:rsidRPr="00435104"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0.4%</w:t>
            </w:r>
          </w:p>
        </w:tc>
        <w:tc>
          <w:tcPr>
            <w:tcW w:w="144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43644DEC"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14.3</w:t>
            </w:r>
            <w:r>
              <w:rPr>
                <w:rFonts w:ascii="Calibri" w:hAnsi="Calibri" w:cs="Calibri"/>
                <w:color w:val="000000"/>
                <w:sz w:val="22"/>
                <w:szCs w:val="22"/>
                <w:lang w:eastAsia="en-GB"/>
              </w:rPr>
              <w:t>%</w:t>
            </w:r>
          </w:p>
        </w:tc>
        <w:tc>
          <w:tcPr>
            <w:tcW w:w="144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7A0E3511"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12.6</w:t>
            </w:r>
            <w:r>
              <w:rPr>
                <w:rFonts w:ascii="Calibri" w:hAnsi="Calibri" w:cs="Calibri"/>
                <w:color w:val="000000"/>
                <w:sz w:val="22"/>
                <w:szCs w:val="22"/>
                <w:lang w:eastAsia="en-GB"/>
              </w:rPr>
              <w:t>%</w:t>
            </w:r>
          </w:p>
        </w:tc>
      </w:tr>
      <w:tr w:rsidR="0061426B" w:rsidRPr="00435104" w14:paraId="3CC9CFD0" w14:textId="77777777" w:rsidTr="00141718">
        <w:trPr>
          <w:trHeight w:val="300"/>
        </w:trPr>
        <w:tc>
          <w:tcPr>
            <w:tcW w:w="1829" w:type="dxa"/>
            <w:vMerge/>
            <w:tcBorders>
              <w:top w:val="single" w:sz="8" w:space="0" w:color="4F81BD"/>
              <w:left w:val="single" w:sz="8" w:space="0" w:color="4F81BD"/>
              <w:bottom w:val="single" w:sz="8" w:space="0" w:color="4F81BD"/>
              <w:right w:val="single" w:sz="8" w:space="0" w:color="4F81BD"/>
            </w:tcBorders>
            <w:shd w:val="clear" w:color="auto" w:fill="auto"/>
            <w:hideMark/>
          </w:tcPr>
          <w:p w14:paraId="1A0308E2" w14:textId="77777777" w:rsidR="0061426B" w:rsidRPr="00435104" w:rsidRDefault="0061426B" w:rsidP="00141718">
            <w:pPr>
              <w:rPr>
                <w:rFonts w:ascii="Calibri" w:hAnsi="Calibri" w:cs="Calibri"/>
                <w:color w:val="000000"/>
                <w:sz w:val="22"/>
                <w:szCs w:val="22"/>
                <w:lang w:eastAsia="en-GB"/>
              </w:rPr>
            </w:pPr>
          </w:p>
        </w:tc>
        <w:tc>
          <w:tcPr>
            <w:tcW w:w="1700" w:type="dxa"/>
            <w:tcBorders>
              <w:top w:val="single" w:sz="8" w:space="0" w:color="4F81BD"/>
              <w:left w:val="single" w:sz="8" w:space="0" w:color="4F81BD"/>
              <w:bottom w:val="single" w:sz="8" w:space="0" w:color="4F81BD"/>
              <w:right w:val="single" w:sz="8" w:space="0" w:color="4F81BD"/>
            </w:tcBorders>
            <w:shd w:val="clear" w:color="auto" w:fill="auto"/>
            <w:noWrap/>
            <w:hideMark/>
          </w:tcPr>
          <w:p w14:paraId="01789262"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2-5 years</w:t>
            </w:r>
          </w:p>
        </w:tc>
        <w:tc>
          <w:tcPr>
            <w:tcW w:w="1440" w:type="dxa"/>
            <w:tcBorders>
              <w:top w:val="single" w:sz="8" w:space="0" w:color="4F81BD"/>
              <w:left w:val="single" w:sz="8" w:space="0" w:color="4F81BD"/>
              <w:bottom w:val="single" w:sz="8" w:space="0" w:color="4F81BD"/>
              <w:right w:val="single" w:sz="8" w:space="0" w:color="4F81BD"/>
            </w:tcBorders>
            <w:shd w:val="clear" w:color="auto" w:fill="auto"/>
            <w:noWrap/>
          </w:tcPr>
          <w:p w14:paraId="099469A2" w14:textId="77777777" w:rsidR="0061426B" w:rsidRPr="00435104"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1.1%</w:t>
            </w:r>
          </w:p>
        </w:tc>
        <w:tc>
          <w:tcPr>
            <w:tcW w:w="1440" w:type="dxa"/>
            <w:tcBorders>
              <w:top w:val="single" w:sz="8" w:space="0" w:color="4F81BD"/>
              <w:left w:val="single" w:sz="8" w:space="0" w:color="4F81BD"/>
              <w:bottom w:val="single" w:sz="8" w:space="0" w:color="4F81BD"/>
              <w:right w:val="single" w:sz="8" w:space="0" w:color="4F81BD"/>
            </w:tcBorders>
            <w:shd w:val="clear" w:color="auto" w:fill="auto"/>
            <w:noWrap/>
            <w:hideMark/>
          </w:tcPr>
          <w:p w14:paraId="1DA52FE4"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18.2</w:t>
            </w:r>
            <w:r>
              <w:rPr>
                <w:rFonts w:ascii="Calibri" w:hAnsi="Calibri" w:cs="Calibri"/>
                <w:color w:val="000000"/>
                <w:sz w:val="22"/>
                <w:szCs w:val="22"/>
                <w:lang w:eastAsia="en-GB"/>
              </w:rPr>
              <w:t>%</w:t>
            </w:r>
          </w:p>
        </w:tc>
        <w:tc>
          <w:tcPr>
            <w:tcW w:w="1440" w:type="dxa"/>
            <w:tcBorders>
              <w:top w:val="single" w:sz="8" w:space="0" w:color="4F81BD"/>
              <w:left w:val="single" w:sz="8" w:space="0" w:color="4F81BD"/>
              <w:bottom w:val="single" w:sz="8" w:space="0" w:color="4F81BD"/>
              <w:right w:val="single" w:sz="8" w:space="0" w:color="4F81BD"/>
            </w:tcBorders>
            <w:shd w:val="clear" w:color="auto" w:fill="auto"/>
            <w:noWrap/>
            <w:hideMark/>
          </w:tcPr>
          <w:p w14:paraId="652AFA1B"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16</w:t>
            </w:r>
            <w:r>
              <w:rPr>
                <w:rFonts w:ascii="Calibri" w:hAnsi="Calibri" w:cs="Calibri"/>
                <w:color w:val="000000"/>
                <w:sz w:val="22"/>
                <w:szCs w:val="22"/>
                <w:lang w:eastAsia="en-GB"/>
              </w:rPr>
              <w:t>.0%</w:t>
            </w:r>
          </w:p>
        </w:tc>
      </w:tr>
      <w:tr w:rsidR="0061426B" w:rsidRPr="00435104" w14:paraId="1B6EA7B0" w14:textId="77777777" w:rsidTr="00141718">
        <w:trPr>
          <w:trHeight w:val="300"/>
        </w:trPr>
        <w:tc>
          <w:tcPr>
            <w:tcW w:w="1829" w:type="dxa"/>
            <w:vMerge/>
            <w:tcBorders>
              <w:top w:val="single" w:sz="8" w:space="0" w:color="4F81BD"/>
              <w:left w:val="single" w:sz="8" w:space="0" w:color="4F81BD"/>
              <w:bottom w:val="single" w:sz="8" w:space="0" w:color="4F81BD"/>
              <w:right w:val="single" w:sz="8" w:space="0" w:color="4F81BD"/>
            </w:tcBorders>
            <w:shd w:val="clear" w:color="auto" w:fill="D3DFEE"/>
            <w:hideMark/>
          </w:tcPr>
          <w:p w14:paraId="2536333C" w14:textId="77777777" w:rsidR="0061426B" w:rsidRPr="00435104" w:rsidRDefault="0061426B" w:rsidP="00141718">
            <w:pPr>
              <w:rPr>
                <w:rFonts w:ascii="Calibri" w:hAnsi="Calibri" w:cs="Calibri"/>
                <w:color w:val="000000"/>
                <w:sz w:val="22"/>
                <w:szCs w:val="22"/>
                <w:lang w:eastAsia="en-GB"/>
              </w:rPr>
            </w:pPr>
          </w:p>
        </w:tc>
        <w:tc>
          <w:tcPr>
            <w:tcW w:w="170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2B584204"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5-10 years</w:t>
            </w:r>
          </w:p>
        </w:tc>
        <w:tc>
          <w:tcPr>
            <w:tcW w:w="1440" w:type="dxa"/>
            <w:tcBorders>
              <w:top w:val="single" w:sz="8" w:space="0" w:color="4F81BD"/>
              <w:left w:val="single" w:sz="8" w:space="0" w:color="4F81BD"/>
              <w:bottom w:val="single" w:sz="8" w:space="0" w:color="4F81BD"/>
              <w:right w:val="single" w:sz="8" w:space="0" w:color="4F81BD"/>
            </w:tcBorders>
            <w:shd w:val="clear" w:color="auto" w:fill="D3DFEE"/>
            <w:noWrap/>
          </w:tcPr>
          <w:p w14:paraId="73E95649" w14:textId="77777777" w:rsidR="0061426B" w:rsidRPr="00435104"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1.0%</w:t>
            </w:r>
          </w:p>
        </w:tc>
        <w:tc>
          <w:tcPr>
            <w:tcW w:w="144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59A02F9F"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23.9</w:t>
            </w:r>
            <w:r>
              <w:rPr>
                <w:rFonts w:ascii="Calibri" w:hAnsi="Calibri" w:cs="Calibri"/>
                <w:color w:val="000000"/>
                <w:sz w:val="22"/>
                <w:szCs w:val="22"/>
                <w:lang w:eastAsia="en-GB"/>
              </w:rPr>
              <w:t>%</w:t>
            </w:r>
          </w:p>
        </w:tc>
        <w:tc>
          <w:tcPr>
            <w:tcW w:w="144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714FBF66"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20.7</w:t>
            </w:r>
            <w:r>
              <w:rPr>
                <w:rFonts w:ascii="Calibri" w:hAnsi="Calibri" w:cs="Calibri"/>
                <w:color w:val="000000"/>
                <w:sz w:val="22"/>
                <w:szCs w:val="22"/>
                <w:lang w:eastAsia="en-GB"/>
              </w:rPr>
              <w:t>%</w:t>
            </w:r>
          </w:p>
        </w:tc>
      </w:tr>
      <w:tr w:rsidR="0061426B" w:rsidRPr="00435104" w14:paraId="1F5A973B" w14:textId="77777777" w:rsidTr="00141718">
        <w:trPr>
          <w:trHeight w:val="315"/>
        </w:trPr>
        <w:tc>
          <w:tcPr>
            <w:tcW w:w="1829" w:type="dxa"/>
            <w:vMerge/>
            <w:tcBorders>
              <w:top w:val="single" w:sz="8" w:space="0" w:color="4F81BD"/>
              <w:left w:val="single" w:sz="8" w:space="0" w:color="4F81BD"/>
              <w:bottom w:val="single" w:sz="8" w:space="0" w:color="4F81BD"/>
              <w:right w:val="single" w:sz="8" w:space="0" w:color="4F81BD"/>
            </w:tcBorders>
            <w:shd w:val="clear" w:color="auto" w:fill="auto"/>
            <w:hideMark/>
          </w:tcPr>
          <w:p w14:paraId="7F23D9AF" w14:textId="77777777" w:rsidR="0061426B" w:rsidRPr="00435104" w:rsidRDefault="0061426B" w:rsidP="00141718">
            <w:pPr>
              <w:rPr>
                <w:rFonts w:ascii="Calibri" w:hAnsi="Calibri" w:cs="Calibri"/>
                <w:color w:val="000000"/>
                <w:sz w:val="22"/>
                <w:szCs w:val="22"/>
                <w:lang w:eastAsia="en-GB"/>
              </w:rPr>
            </w:pPr>
          </w:p>
        </w:tc>
        <w:tc>
          <w:tcPr>
            <w:tcW w:w="1700" w:type="dxa"/>
            <w:tcBorders>
              <w:top w:val="single" w:sz="8" w:space="0" w:color="4F81BD"/>
              <w:left w:val="single" w:sz="8" w:space="0" w:color="4F81BD"/>
              <w:bottom w:val="single" w:sz="8" w:space="0" w:color="4F81BD"/>
              <w:right w:val="single" w:sz="8" w:space="0" w:color="4F81BD"/>
            </w:tcBorders>
            <w:shd w:val="clear" w:color="auto" w:fill="auto"/>
            <w:noWrap/>
            <w:hideMark/>
          </w:tcPr>
          <w:p w14:paraId="1D630B1C"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10 years or more</w:t>
            </w:r>
          </w:p>
        </w:tc>
        <w:tc>
          <w:tcPr>
            <w:tcW w:w="1440" w:type="dxa"/>
            <w:tcBorders>
              <w:top w:val="single" w:sz="8" w:space="0" w:color="4F81BD"/>
              <w:left w:val="single" w:sz="8" w:space="0" w:color="4F81BD"/>
              <w:bottom w:val="single" w:sz="8" w:space="0" w:color="4F81BD"/>
              <w:right w:val="single" w:sz="8" w:space="0" w:color="4F81BD"/>
            </w:tcBorders>
            <w:shd w:val="clear" w:color="auto" w:fill="auto"/>
            <w:noWrap/>
          </w:tcPr>
          <w:p w14:paraId="7BADE073" w14:textId="77777777" w:rsidR="0061426B" w:rsidRPr="00435104"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3.2%</w:t>
            </w:r>
          </w:p>
        </w:tc>
        <w:tc>
          <w:tcPr>
            <w:tcW w:w="1440" w:type="dxa"/>
            <w:tcBorders>
              <w:top w:val="single" w:sz="8" w:space="0" w:color="4F81BD"/>
              <w:left w:val="single" w:sz="8" w:space="0" w:color="4F81BD"/>
              <w:bottom w:val="single" w:sz="8" w:space="0" w:color="4F81BD"/>
              <w:right w:val="single" w:sz="8" w:space="0" w:color="4F81BD"/>
            </w:tcBorders>
            <w:shd w:val="clear" w:color="auto" w:fill="auto"/>
            <w:noWrap/>
            <w:hideMark/>
          </w:tcPr>
          <w:p w14:paraId="58888D38"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43.6</w:t>
            </w:r>
            <w:r>
              <w:rPr>
                <w:rFonts w:ascii="Calibri" w:hAnsi="Calibri" w:cs="Calibri"/>
                <w:color w:val="000000"/>
                <w:sz w:val="22"/>
                <w:szCs w:val="22"/>
                <w:lang w:eastAsia="en-GB"/>
              </w:rPr>
              <w:t>%</w:t>
            </w:r>
          </w:p>
        </w:tc>
        <w:tc>
          <w:tcPr>
            <w:tcW w:w="1440" w:type="dxa"/>
            <w:tcBorders>
              <w:top w:val="single" w:sz="8" w:space="0" w:color="4F81BD"/>
              <w:left w:val="single" w:sz="8" w:space="0" w:color="4F81BD"/>
              <w:bottom w:val="single" w:sz="8" w:space="0" w:color="4F81BD"/>
              <w:right w:val="single" w:sz="8" w:space="0" w:color="4F81BD"/>
            </w:tcBorders>
            <w:shd w:val="clear" w:color="auto" w:fill="auto"/>
            <w:noWrap/>
            <w:hideMark/>
          </w:tcPr>
          <w:p w14:paraId="099E777C"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50.7</w:t>
            </w:r>
            <w:r>
              <w:rPr>
                <w:rFonts w:ascii="Calibri" w:hAnsi="Calibri" w:cs="Calibri"/>
                <w:color w:val="000000"/>
                <w:sz w:val="22"/>
                <w:szCs w:val="22"/>
                <w:lang w:eastAsia="en-GB"/>
              </w:rPr>
              <w:t>%</w:t>
            </w:r>
          </w:p>
        </w:tc>
      </w:tr>
    </w:tbl>
    <w:p w14:paraId="71687B56" w14:textId="77777777" w:rsidR="0061426B" w:rsidRPr="00E71AD6" w:rsidRDefault="0061426B" w:rsidP="0061426B">
      <w:pPr>
        <w:ind w:left="1276"/>
        <w:jc w:val="both"/>
        <w:rPr>
          <w:rFonts w:ascii="Calibri" w:hAnsi="Calibri" w:cs="Calibri"/>
          <w:i/>
          <w:iCs/>
          <w:color w:val="000000"/>
          <w:sz w:val="22"/>
          <w:szCs w:val="22"/>
          <w:lang w:eastAsia="en-GB"/>
        </w:rPr>
      </w:pPr>
      <w:r w:rsidRPr="00E71AD6">
        <w:rPr>
          <w:rFonts w:ascii="Calibri" w:hAnsi="Calibri" w:cs="Calibri"/>
          <w:i/>
          <w:iCs/>
          <w:color w:val="000000"/>
          <w:sz w:val="22"/>
          <w:szCs w:val="22"/>
          <w:lang w:eastAsia="en-GB"/>
        </w:rPr>
        <w:t>Source: ONS (2012) Census 2011</w:t>
      </w:r>
    </w:p>
    <w:p w14:paraId="50508854" w14:textId="77777777" w:rsidR="0061426B" w:rsidRPr="00E42D03" w:rsidRDefault="0061426B" w:rsidP="0061426B">
      <w:pPr>
        <w:jc w:val="both"/>
        <w:rPr>
          <w:rFonts w:ascii="Calibri" w:hAnsi="Calibri" w:cs="Calibri"/>
          <w:i/>
          <w:iCs/>
          <w:color w:val="000000"/>
          <w:sz w:val="22"/>
          <w:szCs w:val="22"/>
          <w:highlight w:val="yellow"/>
          <w:lang w:eastAsia="en-GB"/>
        </w:rPr>
      </w:pPr>
    </w:p>
    <w:p w14:paraId="3C8AE28C" w14:textId="77777777" w:rsidR="0061426B" w:rsidRPr="00BC3BDF" w:rsidRDefault="0061426B" w:rsidP="0061426B">
      <w:pPr>
        <w:pStyle w:val="URSText"/>
        <w:jc w:val="both"/>
      </w:pPr>
      <w:r w:rsidRPr="00BC3BDF">
        <w:rPr>
          <w:b/>
        </w:rPr>
        <w:t>Tables 3 and 4</w:t>
      </w:r>
      <w:r w:rsidRPr="00BC3BDF">
        <w:t xml:space="preserve"> show that</w:t>
      </w:r>
      <w:r>
        <w:t xml:space="preserve"> East Keswick</w:t>
      </w:r>
      <w:r w:rsidRPr="00BC3BDF">
        <w:t xml:space="preserve"> is home to significantly fewer migrants, both from the EU and beyond, than the Leeds and England average</w:t>
      </w:r>
      <w:r>
        <w:t>s</w:t>
      </w:r>
      <w:r w:rsidRPr="00BC3BDF">
        <w:t xml:space="preserve">. The figures for migration from Wales, Scotland and Northern Ireland are </w:t>
      </w:r>
      <w:r>
        <w:t>slightly higher than</w:t>
      </w:r>
      <w:r w:rsidRPr="00BC3BDF">
        <w:t xml:space="preserve"> the local and national averages, </w:t>
      </w:r>
      <w:r>
        <w:t>but it is reasonable to suggest</w:t>
      </w:r>
      <w:r w:rsidRPr="00BC3BDF">
        <w:t xml:space="preserve"> that local demand is driven by those born in England to a far greater degree than other population groups. Of the </w:t>
      </w:r>
      <w:r>
        <w:t xml:space="preserve">65 East Keswick </w:t>
      </w:r>
      <w:r w:rsidRPr="00BC3BDF">
        <w:t xml:space="preserve">residents born overseas, </w:t>
      </w:r>
      <w:r>
        <w:t>more than half</w:t>
      </w:r>
      <w:r w:rsidRPr="00BC3BDF">
        <w:t xml:space="preserve"> have lived in the UK for ten years or more. This data shows that recently higher rates of international migration, </w:t>
      </w:r>
      <w:r>
        <w:t xml:space="preserve">including </w:t>
      </w:r>
      <w:r w:rsidRPr="00BC3BDF">
        <w:t xml:space="preserve">from the EU accession countries from 2004, have had </w:t>
      </w:r>
      <w:r>
        <w:t xml:space="preserve">relatively </w:t>
      </w:r>
      <w:r w:rsidRPr="00BC3BDF">
        <w:t xml:space="preserve">little impact on </w:t>
      </w:r>
      <w:r>
        <w:t>East Keswick</w:t>
      </w:r>
      <w:r w:rsidRPr="00BC3BDF">
        <w:t xml:space="preserve">. </w:t>
      </w:r>
    </w:p>
    <w:p w14:paraId="3721DB25" w14:textId="77777777" w:rsidR="0061426B" w:rsidRPr="00CB3BEB" w:rsidRDefault="0061426B" w:rsidP="0061426B">
      <w:pPr>
        <w:pStyle w:val="URSText"/>
        <w:jc w:val="both"/>
      </w:pPr>
      <w:r w:rsidRPr="00BC3BDF">
        <w:t>Census 2011 data on ethnic origin</w:t>
      </w:r>
      <w:r w:rsidRPr="000042B8">
        <w:rPr>
          <w:rStyle w:val="FootnoteReference"/>
        </w:rPr>
        <w:footnoteReference w:id="6"/>
      </w:r>
      <w:r w:rsidRPr="000042B8">
        <w:t xml:space="preserve"> shows that East Keswick’s</w:t>
      </w:r>
      <w:r w:rsidRPr="00CB3BEB">
        <w:t xml:space="preserve"> residents are 9</w:t>
      </w:r>
      <w:r>
        <w:t>7.1% white and only 2</w:t>
      </w:r>
      <w:r w:rsidRPr="00CB3BEB">
        <w:t>.</w:t>
      </w:r>
      <w:r>
        <w:t>9</w:t>
      </w:r>
      <w:r w:rsidRPr="00CB3BEB">
        <w:t>% black and minority ethnic (BME). The sometimes differing housing needs of minority populations, which can play a significant role in housing need assessment in some locations, are therefore not considered to be of relevance to</w:t>
      </w:r>
      <w:r>
        <w:t xml:space="preserve"> East Keswick</w:t>
      </w:r>
      <w:r w:rsidRPr="00CB3BEB">
        <w:t>.</w:t>
      </w:r>
    </w:p>
    <w:p w14:paraId="28E0DC74" w14:textId="77777777" w:rsidR="0061426B" w:rsidRPr="006C0352" w:rsidRDefault="0061426B" w:rsidP="0061426B">
      <w:pPr>
        <w:pStyle w:val="URSText"/>
        <w:jc w:val="both"/>
      </w:pPr>
      <w:r w:rsidRPr="006C0352">
        <w:t xml:space="preserve">The Office for National Statistics provides sub-national population projections at a local authority level, but no lower. These projections are set out in </w:t>
      </w:r>
      <w:r w:rsidRPr="006C0352">
        <w:fldChar w:fldCharType="begin"/>
      </w:r>
      <w:r w:rsidRPr="006C0352">
        <w:instrText xml:space="preserve"> REF _Ref413408663 \h  \* MERGEFORMAT </w:instrText>
      </w:r>
      <w:r w:rsidRPr="006C0352">
        <w:fldChar w:fldCharType="separate"/>
      </w:r>
      <w:r w:rsidRPr="003B36FF">
        <w:rPr>
          <w:b/>
        </w:rPr>
        <w:t xml:space="preserve">Table </w:t>
      </w:r>
      <w:r>
        <w:rPr>
          <w:b/>
          <w:noProof/>
        </w:rPr>
        <w:t>5</w:t>
      </w:r>
      <w:r w:rsidRPr="006C0352">
        <w:fldChar w:fldCharType="end"/>
      </w:r>
      <w:r w:rsidRPr="006C0352">
        <w:t xml:space="preserve"> below.</w:t>
      </w:r>
    </w:p>
    <w:p w14:paraId="557628F4" w14:textId="77777777" w:rsidR="0061426B" w:rsidRPr="000042B8" w:rsidRDefault="0061426B" w:rsidP="0061426B">
      <w:pPr>
        <w:pStyle w:val="URSText"/>
        <w:jc w:val="both"/>
        <w:rPr>
          <w:highlight w:val="yellow"/>
        </w:rPr>
      </w:pPr>
    </w:p>
    <w:p w14:paraId="310DF82D" w14:textId="77777777" w:rsidR="0061426B" w:rsidRPr="000042B8" w:rsidRDefault="0061426B" w:rsidP="0061426B">
      <w:pPr>
        <w:pStyle w:val="URSText"/>
        <w:jc w:val="both"/>
        <w:rPr>
          <w:highlight w:val="yellow"/>
        </w:rPr>
      </w:pPr>
    </w:p>
    <w:p w14:paraId="7FF6A086" w14:textId="77777777" w:rsidR="0061426B" w:rsidRPr="000042B8" w:rsidRDefault="0061426B" w:rsidP="0061426B">
      <w:pPr>
        <w:pStyle w:val="URSText"/>
        <w:jc w:val="both"/>
        <w:rPr>
          <w:b/>
          <w:highlight w:val="yellow"/>
        </w:rPr>
      </w:pPr>
    </w:p>
    <w:p w14:paraId="33792E24" w14:textId="77777777" w:rsidR="0061426B" w:rsidRPr="003B36FF" w:rsidRDefault="0061426B" w:rsidP="0061426B">
      <w:pPr>
        <w:pStyle w:val="URSText"/>
        <w:jc w:val="both"/>
        <w:rPr>
          <w:b/>
        </w:rPr>
      </w:pPr>
      <w:bookmarkStart w:id="31" w:name="_Ref413408663"/>
      <w:r w:rsidRPr="003B36FF">
        <w:rPr>
          <w:b/>
        </w:rPr>
        <w:lastRenderedPageBreak/>
        <w:t xml:space="preserve">Table </w:t>
      </w:r>
      <w:r w:rsidRPr="003B36FF">
        <w:rPr>
          <w:b/>
        </w:rPr>
        <w:fldChar w:fldCharType="begin"/>
      </w:r>
      <w:r w:rsidRPr="003B36FF">
        <w:rPr>
          <w:b/>
        </w:rPr>
        <w:instrText xml:space="preserve"> SEQ Table \* ARABIC </w:instrText>
      </w:r>
      <w:r w:rsidRPr="003B36FF">
        <w:rPr>
          <w:b/>
        </w:rPr>
        <w:fldChar w:fldCharType="separate"/>
      </w:r>
      <w:r>
        <w:rPr>
          <w:b/>
          <w:noProof/>
        </w:rPr>
        <w:t>5</w:t>
      </w:r>
      <w:r w:rsidRPr="003B36FF">
        <w:rPr>
          <w:b/>
        </w:rPr>
        <w:fldChar w:fldCharType="end"/>
      </w:r>
      <w:bookmarkEnd w:id="31"/>
      <w:r w:rsidRPr="003B36FF">
        <w:rPr>
          <w:b/>
        </w:rPr>
        <w:t>: ONS sub-national population projections (notional extrapolation to East Keswick)</w:t>
      </w:r>
    </w:p>
    <w:tbl>
      <w:tblPr>
        <w:tblW w:w="8432" w:type="dxa"/>
        <w:tblInd w:w="138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914"/>
        <w:gridCol w:w="1669"/>
        <w:gridCol w:w="1536"/>
        <w:gridCol w:w="1337"/>
        <w:gridCol w:w="1417"/>
        <w:gridCol w:w="1559"/>
      </w:tblGrid>
      <w:tr w:rsidR="0061426B" w:rsidRPr="003B36FF" w14:paraId="6DB1342B" w14:textId="77777777" w:rsidTr="00141718">
        <w:trPr>
          <w:trHeight w:val="300"/>
        </w:trPr>
        <w:tc>
          <w:tcPr>
            <w:tcW w:w="914" w:type="dxa"/>
            <w:vMerge w:val="restart"/>
            <w:tcBorders>
              <w:top w:val="single" w:sz="8" w:space="0" w:color="4F81BD"/>
              <w:left w:val="single" w:sz="8" w:space="0" w:color="4F81BD"/>
              <w:bottom w:val="single" w:sz="18" w:space="0" w:color="4F81BD"/>
              <w:right w:val="single" w:sz="8" w:space="0" w:color="4F81BD"/>
            </w:tcBorders>
            <w:shd w:val="clear" w:color="auto" w:fill="auto"/>
            <w:noWrap/>
            <w:hideMark/>
          </w:tcPr>
          <w:p w14:paraId="4AEBDF7D" w14:textId="77777777" w:rsidR="0061426B" w:rsidRPr="003B36FF" w:rsidRDefault="0061426B" w:rsidP="00141718">
            <w:pPr>
              <w:jc w:val="center"/>
              <w:rPr>
                <w:rFonts w:ascii="Calibri" w:hAnsi="Calibri" w:cs="Calibri"/>
                <w:color w:val="000000"/>
                <w:sz w:val="22"/>
                <w:szCs w:val="22"/>
                <w:lang w:eastAsia="en-GB"/>
              </w:rPr>
            </w:pPr>
            <w:r w:rsidRPr="003B36FF">
              <w:rPr>
                <w:rFonts w:ascii="Calibri" w:hAnsi="Calibri" w:cs="Calibri"/>
                <w:color w:val="000000"/>
                <w:sz w:val="22"/>
                <w:szCs w:val="22"/>
                <w:lang w:eastAsia="en-GB"/>
              </w:rPr>
              <w:t> </w:t>
            </w:r>
          </w:p>
        </w:tc>
        <w:tc>
          <w:tcPr>
            <w:tcW w:w="1669" w:type="dxa"/>
            <w:vMerge w:val="restart"/>
            <w:tcBorders>
              <w:top w:val="single" w:sz="8" w:space="0" w:color="4F81BD"/>
              <w:left w:val="single" w:sz="8" w:space="0" w:color="4F81BD"/>
              <w:bottom w:val="single" w:sz="18" w:space="0" w:color="4F81BD"/>
              <w:right w:val="single" w:sz="8" w:space="0" w:color="4F81BD"/>
            </w:tcBorders>
            <w:shd w:val="clear" w:color="auto" w:fill="auto"/>
            <w:noWrap/>
          </w:tcPr>
          <w:p w14:paraId="55E99207" w14:textId="77777777" w:rsidR="0061426B" w:rsidRPr="003B36FF" w:rsidRDefault="0061426B" w:rsidP="00141718">
            <w:pPr>
              <w:jc w:val="center"/>
              <w:rPr>
                <w:rFonts w:ascii="Calibri" w:hAnsi="Calibri" w:cs="Calibri"/>
                <w:color w:val="000000"/>
                <w:sz w:val="22"/>
                <w:szCs w:val="22"/>
                <w:lang w:eastAsia="en-GB"/>
              </w:rPr>
            </w:pPr>
            <w:r>
              <w:rPr>
                <w:rFonts w:ascii="Calibri" w:hAnsi="Calibri" w:cs="Calibri"/>
                <w:color w:val="000000"/>
                <w:sz w:val="22"/>
                <w:szCs w:val="22"/>
                <w:lang w:eastAsia="en-GB"/>
              </w:rPr>
              <w:t>East Keswick</w:t>
            </w:r>
          </w:p>
        </w:tc>
        <w:tc>
          <w:tcPr>
            <w:tcW w:w="2873" w:type="dxa"/>
            <w:gridSpan w:val="2"/>
            <w:tcBorders>
              <w:top w:val="single" w:sz="8" w:space="0" w:color="4F81BD"/>
              <w:left w:val="single" w:sz="8" w:space="0" w:color="4F81BD"/>
              <w:bottom w:val="single" w:sz="18" w:space="0" w:color="4F81BD"/>
              <w:right w:val="single" w:sz="8" w:space="0" w:color="4F81BD"/>
            </w:tcBorders>
            <w:shd w:val="clear" w:color="auto" w:fill="auto"/>
            <w:noWrap/>
            <w:hideMark/>
          </w:tcPr>
          <w:p w14:paraId="7C940BA7" w14:textId="77777777" w:rsidR="0061426B" w:rsidRPr="003B36FF" w:rsidRDefault="0061426B" w:rsidP="00141718">
            <w:pPr>
              <w:rPr>
                <w:rFonts w:ascii="Calibri" w:hAnsi="Calibri" w:cs="Calibri"/>
                <w:color w:val="000000"/>
                <w:sz w:val="22"/>
                <w:szCs w:val="22"/>
                <w:lang w:eastAsia="en-GB"/>
              </w:rPr>
            </w:pPr>
            <w:r w:rsidRPr="003B36FF">
              <w:rPr>
                <w:rFonts w:ascii="Calibri" w:hAnsi="Calibri" w:cs="Calibri"/>
                <w:color w:val="000000"/>
                <w:sz w:val="22"/>
                <w:szCs w:val="22"/>
                <w:lang w:eastAsia="en-GB"/>
              </w:rPr>
              <w:t>Leeds</w:t>
            </w:r>
          </w:p>
        </w:tc>
        <w:tc>
          <w:tcPr>
            <w:tcW w:w="2976" w:type="dxa"/>
            <w:gridSpan w:val="2"/>
            <w:tcBorders>
              <w:top w:val="single" w:sz="8" w:space="0" w:color="4F81BD"/>
              <w:left w:val="single" w:sz="8" w:space="0" w:color="4F81BD"/>
              <w:bottom w:val="single" w:sz="18" w:space="0" w:color="4F81BD"/>
              <w:right w:val="single" w:sz="8" w:space="0" w:color="4F81BD"/>
            </w:tcBorders>
            <w:shd w:val="clear" w:color="auto" w:fill="auto"/>
            <w:noWrap/>
            <w:hideMark/>
          </w:tcPr>
          <w:p w14:paraId="56900233" w14:textId="77777777" w:rsidR="0061426B" w:rsidRPr="003B36FF" w:rsidRDefault="0061426B" w:rsidP="00141718">
            <w:pPr>
              <w:rPr>
                <w:rFonts w:ascii="Calibri" w:hAnsi="Calibri" w:cs="Calibri"/>
                <w:color w:val="000000"/>
                <w:sz w:val="22"/>
                <w:szCs w:val="22"/>
                <w:lang w:eastAsia="en-GB"/>
              </w:rPr>
            </w:pPr>
            <w:r w:rsidRPr="003B36FF">
              <w:rPr>
                <w:rFonts w:ascii="Calibri" w:hAnsi="Calibri" w:cs="Calibri"/>
                <w:color w:val="000000"/>
                <w:sz w:val="22"/>
                <w:szCs w:val="22"/>
                <w:lang w:eastAsia="en-GB"/>
              </w:rPr>
              <w:t>England</w:t>
            </w:r>
          </w:p>
        </w:tc>
      </w:tr>
      <w:tr w:rsidR="0061426B" w:rsidRPr="003B36FF" w14:paraId="6C3D814F" w14:textId="77777777" w:rsidTr="00141718">
        <w:trPr>
          <w:trHeight w:val="315"/>
        </w:trPr>
        <w:tc>
          <w:tcPr>
            <w:tcW w:w="914" w:type="dxa"/>
            <w:vMerge/>
            <w:tcBorders>
              <w:top w:val="single" w:sz="8" w:space="0" w:color="4F81BD"/>
              <w:left w:val="single" w:sz="8" w:space="0" w:color="4F81BD"/>
              <w:bottom w:val="single" w:sz="8" w:space="0" w:color="4F81BD"/>
              <w:right w:val="single" w:sz="8" w:space="0" w:color="4F81BD"/>
            </w:tcBorders>
            <w:shd w:val="clear" w:color="auto" w:fill="D3DFEE"/>
            <w:hideMark/>
          </w:tcPr>
          <w:p w14:paraId="422B4710" w14:textId="77777777" w:rsidR="0061426B" w:rsidRPr="003B36FF" w:rsidRDefault="0061426B" w:rsidP="00141718">
            <w:pPr>
              <w:rPr>
                <w:rFonts w:ascii="Calibri" w:hAnsi="Calibri" w:cs="Calibri"/>
                <w:color w:val="000000"/>
                <w:sz w:val="22"/>
                <w:szCs w:val="22"/>
                <w:lang w:eastAsia="en-GB"/>
              </w:rPr>
            </w:pPr>
          </w:p>
        </w:tc>
        <w:tc>
          <w:tcPr>
            <w:tcW w:w="1669" w:type="dxa"/>
            <w:vMerge/>
            <w:tcBorders>
              <w:top w:val="single" w:sz="8" w:space="0" w:color="4F81BD"/>
              <w:left w:val="single" w:sz="8" w:space="0" w:color="4F81BD"/>
              <w:bottom w:val="single" w:sz="8" w:space="0" w:color="4F81BD"/>
              <w:right w:val="single" w:sz="8" w:space="0" w:color="4F81BD"/>
            </w:tcBorders>
            <w:shd w:val="clear" w:color="auto" w:fill="D3DFEE"/>
          </w:tcPr>
          <w:p w14:paraId="11520AF4" w14:textId="77777777" w:rsidR="0061426B" w:rsidRPr="003B36FF" w:rsidRDefault="0061426B" w:rsidP="00141718">
            <w:pPr>
              <w:rPr>
                <w:rFonts w:ascii="Calibri" w:hAnsi="Calibri" w:cs="Calibri"/>
                <w:b/>
                <w:bCs/>
                <w:color w:val="000000"/>
                <w:sz w:val="22"/>
                <w:szCs w:val="22"/>
                <w:lang w:eastAsia="en-GB"/>
              </w:rPr>
            </w:pPr>
          </w:p>
        </w:tc>
        <w:tc>
          <w:tcPr>
            <w:tcW w:w="1536"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137AF9D3" w14:textId="77777777" w:rsidR="0061426B" w:rsidRPr="003B36FF" w:rsidRDefault="0061426B" w:rsidP="00141718">
            <w:pPr>
              <w:rPr>
                <w:rFonts w:ascii="Calibri" w:hAnsi="Calibri" w:cs="Calibri"/>
                <w:b/>
                <w:bCs/>
                <w:color w:val="000000"/>
                <w:sz w:val="22"/>
                <w:szCs w:val="22"/>
                <w:lang w:eastAsia="en-GB"/>
              </w:rPr>
            </w:pPr>
            <w:r w:rsidRPr="003B36FF">
              <w:rPr>
                <w:rFonts w:ascii="Calibri" w:hAnsi="Calibri" w:cs="Calibri"/>
                <w:b/>
                <w:bCs/>
                <w:color w:val="000000"/>
                <w:sz w:val="22"/>
                <w:szCs w:val="22"/>
                <w:lang w:eastAsia="en-GB"/>
              </w:rPr>
              <w:t>Population</w:t>
            </w:r>
          </w:p>
        </w:tc>
        <w:tc>
          <w:tcPr>
            <w:tcW w:w="1337"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6FCEDC8E" w14:textId="77777777" w:rsidR="0061426B" w:rsidRPr="003B36FF" w:rsidRDefault="0061426B" w:rsidP="00141718">
            <w:pPr>
              <w:rPr>
                <w:rFonts w:ascii="Calibri" w:hAnsi="Calibri" w:cs="Calibri"/>
                <w:b/>
                <w:bCs/>
                <w:color w:val="000000"/>
                <w:sz w:val="22"/>
                <w:szCs w:val="22"/>
                <w:lang w:eastAsia="en-GB"/>
              </w:rPr>
            </w:pPr>
            <w:r w:rsidRPr="003B36FF">
              <w:rPr>
                <w:rFonts w:ascii="Calibri" w:hAnsi="Calibri" w:cs="Calibri"/>
                <w:b/>
                <w:bCs/>
                <w:color w:val="000000"/>
                <w:sz w:val="22"/>
                <w:szCs w:val="22"/>
                <w:lang w:eastAsia="en-GB"/>
              </w:rPr>
              <w:t>Growth factor</w:t>
            </w:r>
          </w:p>
        </w:tc>
        <w:tc>
          <w:tcPr>
            <w:tcW w:w="1417"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6DF029AC" w14:textId="77777777" w:rsidR="0061426B" w:rsidRPr="003B36FF" w:rsidRDefault="0061426B" w:rsidP="00141718">
            <w:pPr>
              <w:rPr>
                <w:rFonts w:ascii="Calibri" w:hAnsi="Calibri" w:cs="Calibri"/>
                <w:b/>
                <w:bCs/>
                <w:color w:val="000000"/>
                <w:sz w:val="22"/>
                <w:szCs w:val="22"/>
                <w:lang w:eastAsia="en-GB"/>
              </w:rPr>
            </w:pPr>
            <w:r w:rsidRPr="003B36FF">
              <w:rPr>
                <w:rFonts w:ascii="Calibri" w:hAnsi="Calibri" w:cs="Calibri"/>
                <w:b/>
                <w:bCs/>
                <w:color w:val="000000"/>
                <w:sz w:val="22"/>
                <w:szCs w:val="22"/>
                <w:lang w:eastAsia="en-GB"/>
              </w:rPr>
              <w:t>Population</w:t>
            </w:r>
          </w:p>
        </w:tc>
        <w:tc>
          <w:tcPr>
            <w:tcW w:w="1559"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317B8F84" w14:textId="77777777" w:rsidR="0061426B" w:rsidRPr="003B36FF" w:rsidRDefault="0061426B" w:rsidP="00141718">
            <w:pPr>
              <w:rPr>
                <w:rFonts w:ascii="Calibri" w:hAnsi="Calibri" w:cs="Calibri"/>
                <w:b/>
                <w:bCs/>
                <w:color w:val="000000"/>
                <w:sz w:val="22"/>
                <w:szCs w:val="22"/>
                <w:lang w:eastAsia="en-GB"/>
              </w:rPr>
            </w:pPr>
            <w:r w:rsidRPr="003B36FF">
              <w:rPr>
                <w:rFonts w:ascii="Calibri" w:hAnsi="Calibri" w:cs="Calibri"/>
                <w:b/>
                <w:bCs/>
                <w:color w:val="000000"/>
                <w:sz w:val="22"/>
                <w:szCs w:val="22"/>
                <w:lang w:eastAsia="en-GB"/>
              </w:rPr>
              <w:t>Growth factor</w:t>
            </w:r>
          </w:p>
        </w:tc>
      </w:tr>
      <w:tr w:rsidR="0061426B" w:rsidRPr="003B36FF" w14:paraId="7948ECF0" w14:textId="77777777" w:rsidTr="00141718">
        <w:trPr>
          <w:trHeight w:val="300"/>
        </w:trPr>
        <w:tc>
          <w:tcPr>
            <w:tcW w:w="914" w:type="dxa"/>
            <w:tcBorders>
              <w:top w:val="single" w:sz="8" w:space="0" w:color="4F81BD"/>
              <w:left w:val="single" w:sz="8" w:space="0" w:color="4F81BD"/>
              <w:bottom w:val="single" w:sz="8" w:space="0" w:color="4F81BD"/>
              <w:right w:val="single" w:sz="8" w:space="0" w:color="4F81BD"/>
            </w:tcBorders>
            <w:shd w:val="clear" w:color="auto" w:fill="auto"/>
            <w:noWrap/>
            <w:hideMark/>
          </w:tcPr>
          <w:p w14:paraId="0E96A30C"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2012</w:t>
            </w:r>
          </w:p>
        </w:tc>
        <w:tc>
          <w:tcPr>
            <w:tcW w:w="1669" w:type="dxa"/>
            <w:tcBorders>
              <w:top w:val="single" w:sz="8" w:space="0" w:color="4F81BD"/>
              <w:left w:val="single" w:sz="8" w:space="0" w:color="4F81BD"/>
              <w:bottom w:val="single" w:sz="8" w:space="0" w:color="4F81BD"/>
              <w:right w:val="single" w:sz="8" w:space="0" w:color="4F81BD"/>
            </w:tcBorders>
            <w:shd w:val="clear" w:color="auto" w:fill="auto"/>
            <w:noWrap/>
            <w:vAlign w:val="center"/>
          </w:tcPr>
          <w:p w14:paraId="43F9B3D7"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1,156</w:t>
            </w:r>
          </w:p>
        </w:tc>
        <w:tc>
          <w:tcPr>
            <w:tcW w:w="1536" w:type="dxa"/>
            <w:tcBorders>
              <w:top w:val="single" w:sz="8" w:space="0" w:color="4F81BD"/>
              <w:left w:val="single" w:sz="8" w:space="0" w:color="4F81BD"/>
              <w:bottom w:val="single" w:sz="8" w:space="0" w:color="4F81BD"/>
              <w:right w:val="single" w:sz="8" w:space="0" w:color="4F81BD"/>
            </w:tcBorders>
            <w:shd w:val="clear" w:color="auto" w:fill="auto"/>
            <w:noWrap/>
            <w:hideMark/>
          </w:tcPr>
          <w:p w14:paraId="5D750696"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758,000</w:t>
            </w:r>
          </w:p>
        </w:tc>
        <w:tc>
          <w:tcPr>
            <w:tcW w:w="1337" w:type="dxa"/>
            <w:tcBorders>
              <w:top w:val="single" w:sz="8" w:space="0" w:color="4F81BD"/>
              <w:left w:val="single" w:sz="8" w:space="0" w:color="4F81BD"/>
              <w:bottom w:val="single" w:sz="8" w:space="0" w:color="4F81BD"/>
              <w:right w:val="single" w:sz="8" w:space="0" w:color="4F81BD"/>
            </w:tcBorders>
            <w:shd w:val="clear" w:color="auto" w:fill="auto"/>
            <w:noWrap/>
            <w:hideMark/>
          </w:tcPr>
          <w:p w14:paraId="6D8A8D45" w14:textId="77777777" w:rsidR="0061426B" w:rsidRPr="003B36FF" w:rsidRDefault="0061426B" w:rsidP="00141718">
            <w:pPr>
              <w:rPr>
                <w:rFonts w:ascii="Calibri" w:hAnsi="Calibri" w:cs="Calibri"/>
                <w:color w:val="000000"/>
                <w:sz w:val="22"/>
                <w:szCs w:val="22"/>
                <w:lang w:eastAsia="en-GB"/>
              </w:rPr>
            </w:pPr>
            <w:r w:rsidRPr="003B36FF">
              <w:rPr>
                <w:rFonts w:ascii="Calibri" w:hAnsi="Calibri" w:cs="Calibri"/>
                <w:color w:val="000000"/>
                <w:sz w:val="22"/>
                <w:szCs w:val="22"/>
                <w:lang w:eastAsia="en-GB"/>
              </w:rPr>
              <w:t> </w:t>
            </w:r>
          </w:p>
        </w:tc>
        <w:tc>
          <w:tcPr>
            <w:tcW w:w="1417" w:type="dxa"/>
            <w:tcBorders>
              <w:top w:val="single" w:sz="8" w:space="0" w:color="4F81BD"/>
              <w:left w:val="single" w:sz="8" w:space="0" w:color="4F81BD"/>
              <w:bottom w:val="single" w:sz="8" w:space="0" w:color="4F81BD"/>
              <w:right w:val="single" w:sz="8" w:space="0" w:color="4F81BD"/>
            </w:tcBorders>
            <w:shd w:val="clear" w:color="auto" w:fill="auto"/>
            <w:noWrap/>
            <w:hideMark/>
          </w:tcPr>
          <w:p w14:paraId="775A75AB"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53,494,000</w:t>
            </w:r>
          </w:p>
        </w:tc>
        <w:tc>
          <w:tcPr>
            <w:tcW w:w="1559" w:type="dxa"/>
            <w:tcBorders>
              <w:top w:val="single" w:sz="8" w:space="0" w:color="4F81BD"/>
              <w:left w:val="single" w:sz="8" w:space="0" w:color="4F81BD"/>
              <w:bottom w:val="single" w:sz="8" w:space="0" w:color="4F81BD"/>
              <w:right w:val="single" w:sz="8" w:space="0" w:color="4F81BD"/>
            </w:tcBorders>
            <w:shd w:val="clear" w:color="auto" w:fill="auto"/>
            <w:noWrap/>
            <w:hideMark/>
          </w:tcPr>
          <w:p w14:paraId="646106A6" w14:textId="77777777" w:rsidR="0061426B" w:rsidRPr="003B36FF" w:rsidRDefault="0061426B" w:rsidP="00141718">
            <w:pPr>
              <w:rPr>
                <w:rFonts w:ascii="Calibri" w:hAnsi="Calibri" w:cs="Calibri"/>
                <w:color w:val="000000"/>
                <w:sz w:val="22"/>
                <w:szCs w:val="22"/>
                <w:lang w:eastAsia="en-GB"/>
              </w:rPr>
            </w:pPr>
            <w:r w:rsidRPr="003B36FF">
              <w:rPr>
                <w:rFonts w:ascii="Calibri" w:hAnsi="Calibri" w:cs="Calibri"/>
                <w:color w:val="000000"/>
                <w:sz w:val="22"/>
                <w:szCs w:val="22"/>
                <w:lang w:eastAsia="en-GB"/>
              </w:rPr>
              <w:t> </w:t>
            </w:r>
          </w:p>
        </w:tc>
      </w:tr>
      <w:tr w:rsidR="0061426B" w:rsidRPr="003B36FF" w14:paraId="27673BB4" w14:textId="77777777" w:rsidTr="00141718">
        <w:trPr>
          <w:trHeight w:val="300"/>
        </w:trPr>
        <w:tc>
          <w:tcPr>
            <w:tcW w:w="914"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7DB69CD5"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2013</w:t>
            </w:r>
          </w:p>
        </w:tc>
        <w:tc>
          <w:tcPr>
            <w:tcW w:w="1669" w:type="dxa"/>
            <w:tcBorders>
              <w:top w:val="single" w:sz="8" w:space="0" w:color="4F81BD"/>
              <w:left w:val="single" w:sz="8" w:space="0" w:color="4F81BD"/>
              <w:bottom w:val="single" w:sz="8" w:space="0" w:color="4F81BD"/>
              <w:right w:val="single" w:sz="8" w:space="0" w:color="4F81BD"/>
            </w:tcBorders>
            <w:shd w:val="clear" w:color="auto" w:fill="D3DFEE"/>
            <w:noWrap/>
          </w:tcPr>
          <w:p w14:paraId="61AB9C13" w14:textId="77777777" w:rsidR="0061426B" w:rsidRPr="003B36FF" w:rsidRDefault="0061426B" w:rsidP="00141718">
            <w:pPr>
              <w:jc w:val="right"/>
              <w:rPr>
                <w:rFonts w:ascii="Calibri" w:hAnsi="Calibri" w:cs="Calibri"/>
                <w:color w:val="000000"/>
                <w:sz w:val="22"/>
                <w:szCs w:val="22"/>
              </w:rPr>
            </w:pPr>
            <w:r w:rsidRPr="003B36FF">
              <w:rPr>
                <w:rFonts w:ascii="Calibri" w:hAnsi="Calibri" w:cs="Calibri"/>
                <w:color w:val="000000"/>
                <w:sz w:val="22"/>
                <w:szCs w:val="22"/>
              </w:rPr>
              <w:t>1,165</w:t>
            </w:r>
          </w:p>
        </w:tc>
        <w:tc>
          <w:tcPr>
            <w:tcW w:w="1536"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0F8F791F"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764,000</w:t>
            </w:r>
          </w:p>
        </w:tc>
        <w:tc>
          <w:tcPr>
            <w:tcW w:w="1337"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0E26432D"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0.8%</w:t>
            </w:r>
          </w:p>
        </w:tc>
        <w:tc>
          <w:tcPr>
            <w:tcW w:w="1417"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6CEBCF91"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53,844,000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2D86CCB0"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0.7%</w:t>
            </w:r>
          </w:p>
        </w:tc>
      </w:tr>
      <w:tr w:rsidR="0061426B" w:rsidRPr="003B36FF" w14:paraId="32138E7E" w14:textId="77777777" w:rsidTr="00141718">
        <w:trPr>
          <w:trHeight w:val="300"/>
        </w:trPr>
        <w:tc>
          <w:tcPr>
            <w:tcW w:w="914" w:type="dxa"/>
            <w:tcBorders>
              <w:top w:val="single" w:sz="8" w:space="0" w:color="4F81BD"/>
              <w:left w:val="single" w:sz="8" w:space="0" w:color="4F81BD"/>
              <w:bottom w:val="single" w:sz="8" w:space="0" w:color="4F81BD"/>
              <w:right w:val="single" w:sz="8" w:space="0" w:color="4F81BD"/>
            </w:tcBorders>
            <w:shd w:val="clear" w:color="auto" w:fill="auto"/>
            <w:noWrap/>
            <w:hideMark/>
          </w:tcPr>
          <w:p w14:paraId="3E6A31F8"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2014</w:t>
            </w:r>
          </w:p>
        </w:tc>
        <w:tc>
          <w:tcPr>
            <w:tcW w:w="1669" w:type="dxa"/>
            <w:tcBorders>
              <w:top w:val="single" w:sz="8" w:space="0" w:color="4F81BD"/>
              <w:left w:val="single" w:sz="8" w:space="0" w:color="4F81BD"/>
              <w:bottom w:val="single" w:sz="8" w:space="0" w:color="4F81BD"/>
              <w:right w:val="single" w:sz="8" w:space="0" w:color="4F81BD"/>
            </w:tcBorders>
            <w:shd w:val="clear" w:color="auto" w:fill="auto"/>
            <w:noWrap/>
          </w:tcPr>
          <w:p w14:paraId="0B0BDF2C" w14:textId="77777777" w:rsidR="0061426B" w:rsidRPr="003B36FF" w:rsidRDefault="0061426B" w:rsidP="00141718">
            <w:pPr>
              <w:jc w:val="right"/>
              <w:rPr>
                <w:rFonts w:ascii="Calibri" w:hAnsi="Calibri" w:cs="Calibri"/>
                <w:color w:val="000000"/>
                <w:sz w:val="22"/>
                <w:szCs w:val="22"/>
              </w:rPr>
            </w:pPr>
            <w:r w:rsidRPr="003B36FF">
              <w:rPr>
                <w:rFonts w:ascii="Calibri" w:hAnsi="Calibri" w:cs="Calibri"/>
                <w:color w:val="000000"/>
                <w:sz w:val="22"/>
                <w:szCs w:val="22"/>
              </w:rPr>
              <w:t>1,174</w:t>
            </w:r>
          </w:p>
        </w:tc>
        <w:tc>
          <w:tcPr>
            <w:tcW w:w="1536" w:type="dxa"/>
            <w:tcBorders>
              <w:top w:val="single" w:sz="8" w:space="0" w:color="4F81BD"/>
              <w:left w:val="single" w:sz="8" w:space="0" w:color="4F81BD"/>
              <w:bottom w:val="single" w:sz="8" w:space="0" w:color="4F81BD"/>
              <w:right w:val="single" w:sz="8" w:space="0" w:color="4F81BD"/>
            </w:tcBorders>
            <w:shd w:val="clear" w:color="auto" w:fill="auto"/>
            <w:noWrap/>
            <w:hideMark/>
          </w:tcPr>
          <w:p w14:paraId="617D59EC"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770,000</w:t>
            </w:r>
          </w:p>
        </w:tc>
        <w:tc>
          <w:tcPr>
            <w:tcW w:w="1337" w:type="dxa"/>
            <w:tcBorders>
              <w:top w:val="single" w:sz="8" w:space="0" w:color="4F81BD"/>
              <w:left w:val="single" w:sz="8" w:space="0" w:color="4F81BD"/>
              <w:bottom w:val="single" w:sz="8" w:space="0" w:color="4F81BD"/>
              <w:right w:val="single" w:sz="8" w:space="0" w:color="4F81BD"/>
            </w:tcBorders>
            <w:shd w:val="clear" w:color="auto" w:fill="auto"/>
            <w:noWrap/>
            <w:hideMark/>
          </w:tcPr>
          <w:p w14:paraId="20EFA2C1"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0.8%</w:t>
            </w:r>
          </w:p>
        </w:tc>
        <w:tc>
          <w:tcPr>
            <w:tcW w:w="1417" w:type="dxa"/>
            <w:tcBorders>
              <w:top w:val="single" w:sz="8" w:space="0" w:color="4F81BD"/>
              <w:left w:val="single" w:sz="8" w:space="0" w:color="4F81BD"/>
              <w:bottom w:val="single" w:sz="8" w:space="0" w:color="4F81BD"/>
              <w:right w:val="single" w:sz="8" w:space="0" w:color="4F81BD"/>
            </w:tcBorders>
            <w:shd w:val="clear" w:color="auto" w:fill="auto"/>
            <w:noWrap/>
            <w:hideMark/>
          </w:tcPr>
          <w:p w14:paraId="24438ECC"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54,228,000</w:t>
            </w:r>
          </w:p>
        </w:tc>
        <w:tc>
          <w:tcPr>
            <w:tcW w:w="1559" w:type="dxa"/>
            <w:tcBorders>
              <w:top w:val="single" w:sz="8" w:space="0" w:color="4F81BD"/>
              <w:left w:val="single" w:sz="8" w:space="0" w:color="4F81BD"/>
              <w:bottom w:val="single" w:sz="8" w:space="0" w:color="4F81BD"/>
              <w:right w:val="single" w:sz="8" w:space="0" w:color="4F81BD"/>
            </w:tcBorders>
            <w:shd w:val="clear" w:color="auto" w:fill="auto"/>
            <w:noWrap/>
            <w:hideMark/>
          </w:tcPr>
          <w:p w14:paraId="4EC9E2ED"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0.7%</w:t>
            </w:r>
          </w:p>
        </w:tc>
      </w:tr>
      <w:tr w:rsidR="0061426B" w:rsidRPr="003B36FF" w14:paraId="246CDE3F" w14:textId="77777777" w:rsidTr="00141718">
        <w:trPr>
          <w:trHeight w:val="300"/>
        </w:trPr>
        <w:tc>
          <w:tcPr>
            <w:tcW w:w="914"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334E3CEF"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2015</w:t>
            </w:r>
          </w:p>
        </w:tc>
        <w:tc>
          <w:tcPr>
            <w:tcW w:w="1669" w:type="dxa"/>
            <w:tcBorders>
              <w:top w:val="single" w:sz="8" w:space="0" w:color="4F81BD"/>
              <w:left w:val="single" w:sz="8" w:space="0" w:color="4F81BD"/>
              <w:bottom w:val="single" w:sz="8" w:space="0" w:color="4F81BD"/>
              <w:right w:val="single" w:sz="8" w:space="0" w:color="4F81BD"/>
            </w:tcBorders>
            <w:shd w:val="clear" w:color="auto" w:fill="D3DFEE"/>
            <w:noWrap/>
          </w:tcPr>
          <w:p w14:paraId="5B846966" w14:textId="77777777" w:rsidR="0061426B" w:rsidRPr="003B36FF" w:rsidRDefault="0061426B" w:rsidP="00141718">
            <w:pPr>
              <w:jc w:val="right"/>
              <w:rPr>
                <w:rFonts w:ascii="Calibri" w:hAnsi="Calibri" w:cs="Calibri"/>
                <w:color w:val="000000"/>
                <w:sz w:val="22"/>
                <w:szCs w:val="22"/>
              </w:rPr>
            </w:pPr>
            <w:r w:rsidRPr="003B36FF">
              <w:rPr>
                <w:rFonts w:ascii="Calibri" w:hAnsi="Calibri" w:cs="Calibri"/>
                <w:color w:val="000000"/>
                <w:sz w:val="22"/>
                <w:szCs w:val="22"/>
              </w:rPr>
              <w:t>1,184</w:t>
            </w:r>
          </w:p>
        </w:tc>
        <w:tc>
          <w:tcPr>
            <w:tcW w:w="1536"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01CC6053"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776,000</w:t>
            </w:r>
          </w:p>
        </w:tc>
        <w:tc>
          <w:tcPr>
            <w:tcW w:w="1337"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189803B5"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0.8%</w:t>
            </w:r>
          </w:p>
        </w:tc>
        <w:tc>
          <w:tcPr>
            <w:tcW w:w="1417"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1AD2E909"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54,613,000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2842C42E"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0.7%</w:t>
            </w:r>
          </w:p>
        </w:tc>
      </w:tr>
      <w:tr w:rsidR="0061426B" w:rsidRPr="003B36FF" w14:paraId="68E6167E" w14:textId="77777777" w:rsidTr="00141718">
        <w:trPr>
          <w:trHeight w:val="300"/>
        </w:trPr>
        <w:tc>
          <w:tcPr>
            <w:tcW w:w="914" w:type="dxa"/>
            <w:tcBorders>
              <w:top w:val="single" w:sz="8" w:space="0" w:color="4F81BD"/>
              <w:left w:val="single" w:sz="8" w:space="0" w:color="4F81BD"/>
              <w:bottom w:val="single" w:sz="8" w:space="0" w:color="4F81BD"/>
              <w:right w:val="single" w:sz="8" w:space="0" w:color="4F81BD"/>
            </w:tcBorders>
            <w:shd w:val="clear" w:color="auto" w:fill="auto"/>
            <w:noWrap/>
            <w:hideMark/>
          </w:tcPr>
          <w:p w14:paraId="7F96DFF0"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2016</w:t>
            </w:r>
          </w:p>
        </w:tc>
        <w:tc>
          <w:tcPr>
            <w:tcW w:w="1669" w:type="dxa"/>
            <w:tcBorders>
              <w:top w:val="single" w:sz="8" w:space="0" w:color="4F81BD"/>
              <w:left w:val="single" w:sz="8" w:space="0" w:color="4F81BD"/>
              <w:bottom w:val="single" w:sz="8" w:space="0" w:color="4F81BD"/>
              <w:right w:val="single" w:sz="8" w:space="0" w:color="4F81BD"/>
            </w:tcBorders>
            <w:shd w:val="clear" w:color="auto" w:fill="auto"/>
            <w:noWrap/>
          </w:tcPr>
          <w:p w14:paraId="5A19FE36" w14:textId="77777777" w:rsidR="0061426B" w:rsidRPr="003B36FF" w:rsidRDefault="0061426B" w:rsidP="00141718">
            <w:pPr>
              <w:jc w:val="right"/>
              <w:rPr>
                <w:rFonts w:ascii="Calibri" w:hAnsi="Calibri" w:cs="Calibri"/>
                <w:color w:val="000000"/>
                <w:sz w:val="22"/>
                <w:szCs w:val="22"/>
              </w:rPr>
            </w:pPr>
            <w:r w:rsidRPr="003B36FF">
              <w:rPr>
                <w:rFonts w:ascii="Calibri" w:hAnsi="Calibri" w:cs="Calibri"/>
                <w:color w:val="000000"/>
                <w:sz w:val="22"/>
                <w:szCs w:val="22"/>
              </w:rPr>
              <w:t>1,193</w:t>
            </w:r>
          </w:p>
        </w:tc>
        <w:tc>
          <w:tcPr>
            <w:tcW w:w="1536" w:type="dxa"/>
            <w:tcBorders>
              <w:top w:val="single" w:sz="8" w:space="0" w:color="4F81BD"/>
              <w:left w:val="single" w:sz="8" w:space="0" w:color="4F81BD"/>
              <w:bottom w:val="single" w:sz="8" w:space="0" w:color="4F81BD"/>
              <w:right w:val="single" w:sz="8" w:space="0" w:color="4F81BD"/>
            </w:tcBorders>
            <w:shd w:val="clear" w:color="auto" w:fill="auto"/>
            <w:noWrap/>
            <w:hideMark/>
          </w:tcPr>
          <w:p w14:paraId="323A398E"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781,000</w:t>
            </w:r>
          </w:p>
        </w:tc>
        <w:tc>
          <w:tcPr>
            <w:tcW w:w="1337" w:type="dxa"/>
            <w:tcBorders>
              <w:top w:val="single" w:sz="8" w:space="0" w:color="4F81BD"/>
              <w:left w:val="single" w:sz="8" w:space="0" w:color="4F81BD"/>
              <w:bottom w:val="single" w:sz="8" w:space="0" w:color="4F81BD"/>
              <w:right w:val="single" w:sz="8" w:space="0" w:color="4F81BD"/>
            </w:tcBorders>
            <w:shd w:val="clear" w:color="auto" w:fill="auto"/>
            <w:noWrap/>
            <w:hideMark/>
          </w:tcPr>
          <w:p w14:paraId="7EBED18D"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0.6%</w:t>
            </w:r>
          </w:p>
        </w:tc>
        <w:tc>
          <w:tcPr>
            <w:tcW w:w="1417" w:type="dxa"/>
            <w:tcBorders>
              <w:top w:val="single" w:sz="8" w:space="0" w:color="4F81BD"/>
              <w:left w:val="single" w:sz="8" w:space="0" w:color="4F81BD"/>
              <w:bottom w:val="single" w:sz="8" w:space="0" w:color="4F81BD"/>
              <w:right w:val="single" w:sz="8" w:space="0" w:color="4F81BD"/>
            </w:tcBorders>
            <w:shd w:val="clear" w:color="auto" w:fill="auto"/>
            <w:noWrap/>
            <w:hideMark/>
          </w:tcPr>
          <w:p w14:paraId="797A0DAC"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55,020,000</w:t>
            </w:r>
          </w:p>
        </w:tc>
        <w:tc>
          <w:tcPr>
            <w:tcW w:w="1559" w:type="dxa"/>
            <w:tcBorders>
              <w:top w:val="single" w:sz="8" w:space="0" w:color="4F81BD"/>
              <w:left w:val="single" w:sz="8" w:space="0" w:color="4F81BD"/>
              <w:bottom w:val="single" w:sz="8" w:space="0" w:color="4F81BD"/>
              <w:right w:val="single" w:sz="8" w:space="0" w:color="4F81BD"/>
            </w:tcBorders>
            <w:shd w:val="clear" w:color="auto" w:fill="auto"/>
            <w:noWrap/>
            <w:hideMark/>
          </w:tcPr>
          <w:p w14:paraId="5A6B7EA3"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0.8%</w:t>
            </w:r>
          </w:p>
        </w:tc>
      </w:tr>
      <w:tr w:rsidR="0061426B" w:rsidRPr="003B36FF" w14:paraId="298DADF1" w14:textId="77777777" w:rsidTr="00141718">
        <w:trPr>
          <w:trHeight w:val="300"/>
        </w:trPr>
        <w:tc>
          <w:tcPr>
            <w:tcW w:w="914"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5DF9D376"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2017</w:t>
            </w:r>
          </w:p>
        </w:tc>
        <w:tc>
          <w:tcPr>
            <w:tcW w:w="1669" w:type="dxa"/>
            <w:tcBorders>
              <w:top w:val="single" w:sz="8" w:space="0" w:color="4F81BD"/>
              <w:left w:val="single" w:sz="8" w:space="0" w:color="4F81BD"/>
              <w:bottom w:val="single" w:sz="8" w:space="0" w:color="4F81BD"/>
              <w:right w:val="single" w:sz="8" w:space="0" w:color="4F81BD"/>
            </w:tcBorders>
            <w:shd w:val="clear" w:color="auto" w:fill="D3DFEE"/>
            <w:noWrap/>
          </w:tcPr>
          <w:p w14:paraId="54324117" w14:textId="77777777" w:rsidR="0061426B" w:rsidRPr="003B36FF" w:rsidRDefault="0061426B" w:rsidP="00141718">
            <w:pPr>
              <w:jc w:val="right"/>
              <w:rPr>
                <w:rFonts w:ascii="Calibri" w:hAnsi="Calibri" w:cs="Calibri"/>
                <w:color w:val="000000"/>
                <w:sz w:val="22"/>
                <w:szCs w:val="22"/>
              </w:rPr>
            </w:pPr>
            <w:r w:rsidRPr="003B36FF">
              <w:rPr>
                <w:rFonts w:ascii="Calibri" w:hAnsi="Calibri" w:cs="Calibri"/>
                <w:color w:val="000000"/>
                <w:sz w:val="22"/>
                <w:szCs w:val="22"/>
              </w:rPr>
              <w:t>1,200</w:t>
            </w:r>
          </w:p>
        </w:tc>
        <w:tc>
          <w:tcPr>
            <w:tcW w:w="1536"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26F7E66D"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786,000</w:t>
            </w:r>
          </w:p>
        </w:tc>
        <w:tc>
          <w:tcPr>
            <w:tcW w:w="1337"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0F4F99A0"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0.6%</w:t>
            </w:r>
          </w:p>
        </w:tc>
        <w:tc>
          <w:tcPr>
            <w:tcW w:w="1417"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7BC5412C"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55,415,000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59624213"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0.7%</w:t>
            </w:r>
          </w:p>
        </w:tc>
      </w:tr>
      <w:tr w:rsidR="0061426B" w:rsidRPr="003B36FF" w14:paraId="78D8C9C2" w14:textId="77777777" w:rsidTr="00141718">
        <w:trPr>
          <w:trHeight w:val="300"/>
        </w:trPr>
        <w:tc>
          <w:tcPr>
            <w:tcW w:w="914" w:type="dxa"/>
            <w:tcBorders>
              <w:top w:val="single" w:sz="8" w:space="0" w:color="4F81BD"/>
              <w:left w:val="single" w:sz="8" w:space="0" w:color="4F81BD"/>
              <w:bottom w:val="single" w:sz="8" w:space="0" w:color="4F81BD"/>
              <w:right w:val="single" w:sz="8" w:space="0" w:color="4F81BD"/>
            </w:tcBorders>
            <w:shd w:val="clear" w:color="auto" w:fill="auto"/>
            <w:noWrap/>
            <w:hideMark/>
          </w:tcPr>
          <w:p w14:paraId="3B56C4A0"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2018</w:t>
            </w:r>
          </w:p>
        </w:tc>
        <w:tc>
          <w:tcPr>
            <w:tcW w:w="1669" w:type="dxa"/>
            <w:tcBorders>
              <w:top w:val="single" w:sz="8" w:space="0" w:color="4F81BD"/>
              <w:left w:val="single" w:sz="8" w:space="0" w:color="4F81BD"/>
              <w:bottom w:val="single" w:sz="8" w:space="0" w:color="4F81BD"/>
              <w:right w:val="single" w:sz="8" w:space="0" w:color="4F81BD"/>
            </w:tcBorders>
            <w:shd w:val="clear" w:color="auto" w:fill="auto"/>
            <w:noWrap/>
          </w:tcPr>
          <w:p w14:paraId="0AC2124F" w14:textId="77777777" w:rsidR="0061426B" w:rsidRPr="003B36FF" w:rsidRDefault="0061426B" w:rsidP="00141718">
            <w:pPr>
              <w:jc w:val="right"/>
              <w:rPr>
                <w:rFonts w:ascii="Calibri" w:hAnsi="Calibri" w:cs="Calibri"/>
                <w:color w:val="000000"/>
                <w:sz w:val="22"/>
                <w:szCs w:val="22"/>
              </w:rPr>
            </w:pPr>
            <w:r w:rsidRPr="003B36FF">
              <w:rPr>
                <w:rFonts w:ascii="Calibri" w:hAnsi="Calibri" w:cs="Calibri"/>
                <w:color w:val="000000"/>
                <w:sz w:val="22"/>
                <w:szCs w:val="22"/>
              </w:rPr>
              <w:t>1,208</w:t>
            </w:r>
          </w:p>
        </w:tc>
        <w:tc>
          <w:tcPr>
            <w:tcW w:w="1536" w:type="dxa"/>
            <w:tcBorders>
              <w:top w:val="single" w:sz="8" w:space="0" w:color="4F81BD"/>
              <w:left w:val="single" w:sz="8" w:space="0" w:color="4F81BD"/>
              <w:bottom w:val="single" w:sz="8" w:space="0" w:color="4F81BD"/>
              <w:right w:val="single" w:sz="8" w:space="0" w:color="4F81BD"/>
            </w:tcBorders>
            <w:shd w:val="clear" w:color="auto" w:fill="auto"/>
            <w:noWrap/>
            <w:hideMark/>
          </w:tcPr>
          <w:p w14:paraId="52450E8E"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792,000</w:t>
            </w:r>
          </w:p>
        </w:tc>
        <w:tc>
          <w:tcPr>
            <w:tcW w:w="1337" w:type="dxa"/>
            <w:tcBorders>
              <w:top w:val="single" w:sz="8" w:space="0" w:color="4F81BD"/>
              <w:left w:val="single" w:sz="8" w:space="0" w:color="4F81BD"/>
              <w:bottom w:val="single" w:sz="8" w:space="0" w:color="4F81BD"/>
              <w:right w:val="single" w:sz="8" w:space="0" w:color="4F81BD"/>
            </w:tcBorders>
            <w:shd w:val="clear" w:color="auto" w:fill="auto"/>
            <w:noWrap/>
            <w:hideMark/>
          </w:tcPr>
          <w:p w14:paraId="3E4C3DB8"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0.8%</w:t>
            </w:r>
          </w:p>
        </w:tc>
        <w:tc>
          <w:tcPr>
            <w:tcW w:w="1417" w:type="dxa"/>
            <w:tcBorders>
              <w:top w:val="single" w:sz="8" w:space="0" w:color="4F81BD"/>
              <w:left w:val="single" w:sz="8" w:space="0" w:color="4F81BD"/>
              <w:bottom w:val="single" w:sz="8" w:space="0" w:color="4F81BD"/>
              <w:right w:val="single" w:sz="8" w:space="0" w:color="4F81BD"/>
            </w:tcBorders>
            <w:shd w:val="clear" w:color="auto" w:fill="auto"/>
            <w:noWrap/>
            <w:hideMark/>
          </w:tcPr>
          <w:p w14:paraId="0DE89769"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55,812,000</w:t>
            </w:r>
          </w:p>
        </w:tc>
        <w:tc>
          <w:tcPr>
            <w:tcW w:w="1559" w:type="dxa"/>
            <w:tcBorders>
              <w:top w:val="single" w:sz="8" w:space="0" w:color="4F81BD"/>
              <w:left w:val="single" w:sz="8" w:space="0" w:color="4F81BD"/>
              <w:bottom w:val="single" w:sz="8" w:space="0" w:color="4F81BD"/>
              <w:right w:val="single" w:sz="8" w:space="0" w:color="4F81BD"/>
            </w:tcBorders>
            <w:shd w:val="clear" w:color="auto" w:fill="auto"/>
            <w:noWrap/>
            <w:hideMark/>
          </w:tcPr>
          <w:p w14:paraId="2F054946"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0.7%</w:t>
            </w:r>
          </w:p>
        </w:tc>
      </w:tr>
      <w:tr w:rsidR="0061426B" w:rsidRPr="003B36FF" w14:paraId="3B79F4F7" w14:textId="77777777" w:rsidTr="00141718">
        <w:trPr>
          <w:trHeight w:val="300"/>
        </w:trPr>
        <w:tc>
          <w:tcPr>
            <w:tcW w:w="914"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2FC114AF"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2019</w:t>
            </w:r>
          </w:p>
        </w:tc>
        <w:tc>
          <w:tcPr>
            <w:tcW w:w="1669" w:type="dxa"/>
            <w:tcBorders>
              <w:top w:val="single" w:sz="8" w:space="0" w:color="4F81BD"/>
              <w:left w:val="single" w:sz="8" w:space="0" w:color="4F81BD"/>
              <w:bottom w:val="single" w:sz="8" w:space="0" w:color="4F81BD"/>
              <w:right w:val="single" w:sz="8" w:space="0" w:color="4F81BD"/>
            </w:tcBorders>
            <w:shd w:val="clear" w:color="auto" w:fill="D3DFEE"/>
            <w:noWrap/>
          </w:tcPr>
          <w:p w14:paraId="1D434522" w14:textId="77777777" w:rsidR="0061426B" w:rsidRPr="003B36FF" w:rsidRDefault="0061426B" w:rsidP="00141718">
            <w:pPr>
              <w:jc w:val="right"/>
              <w:rPr>
                <w:rFonts w:ascii="Calibri" w:hAnsi="Calibri" w:cs="Calibri"/>
                <w:color w:val="000000"/>
                <w:sz w:val="22"/>
                <w:szCs w:val="22"/>
              </w:rPr>
            </w:pPr>
            <w:r w:rsidRPr="003B36FF">
              <w:rPr>
                <w:rFonts w:ascii="Calibri" w:hAnsi="Calibri" w:cs="Calibri"/>
                <w:color w:val="000000"/>
                <w:sz w:val="22"/>
                <w:szCs w:val="22"/>
              </w:rPr>
              <w:t>1,217</w:t>
            </w:r>
          </w:p>
        </w:tc>
        <w:tc>
          <w:tcPr>
            <w:tcW w:w="1536"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38BFEEBC"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796,000</w:t>
            </w:r>
          </w:p>
        </w:tc>
        <w:tc>
          <w:tcPr>
            <w:tcW w:w="1337"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363683C8"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0.5%</w:t>
            </w:r>
          </w:p>
        </w:tc>
        <w:tc>
          <w:tcPr>
            <w:tcW w:w="1417"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646A4F32"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56,198,000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5D6D0C33"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0.7%</w:t>
            </w:r>
          </w:p>
        </w:tc>
      </w:tr>
      <w:tr w:rsidR="0061426B" w:rsidRPr="003B36FF" w14:paraId="290EE4D2" w14:textId="77777777" w:rsidTr="00141718">
        <w:trPr>
          <w:trHeight w:val="300"/>
        </w:trPr>
        <w:tc>
          <w:tcPr>
            <w:tcW w:w="914" w:type="dxa"/>
            <w:tcBorders>
              <w:top w:val="single" w:sz="8" w:space="0" w:color="4F81BD"/>
              <w:left w:val="single" w:sz="8" w:space="0" w:color="4F81BD"/>
              <w:bottom w:val="single" w:sz="8" w:space="0" w:color="4F81BD"/>
              <w:right w:val="single" w:sz="8" w:space="0" w:color="4F81BD"/>
            </w:tcBorders>
            <w:shd w:val="clear" w:color="auto" w:fill="auto"/>
            <w:noWrap/>
            <w:hideMark/>
          </w:tcPr>
          <w:p w14:paraId="50B78BE9"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2020</w:t>
            </w:r>
          </w:p>
        </w:tc>
        <w:tc>
          <w:tcPr>
            <w:tcW w:w="1669" w:type="dxa"/>
            <w:tcBorders>
              <w:top w:val="single" w:sz="8" w:space="0" w:color="4F81BD"/>
              <w:left w:val="single" w:sz="8" w:space="0" w:color="4F81BD"/>
              <w:bottom w:val="single" w:sz="8" w:space="0" w:color="4F81BD"/>
              <w:right w:val="single" w:sz="8" w:space="0" w:color="4F81BD"/>
            </w:tcBorders>
            <w:shd w:val="clear" w:color="auto" w:fill="auto"/>
            <w:noWrap/>
          </w:tcPr>
          <w:p w14:paraId="2C7F3DDE" w14:textId="77777777" w:rsidR="0061426B" w:rsidRPr="003B36FF" w:rsidRDefault="0061426B" w:rsidP="00141718">
            <w:pPr>
              <w:jc w:val="right"/>
              <w:rPr>
                <w:rFonts w:ascii="Calibri" w:hAnsi="Calibri" w:cs="Calibri"/>
                <w:color w:val="000000"/>
                <w:sz w:val="22"/>
                <w:szCs w:val="22"/>
              </w:rPr>
            </w:pPr>
            <w:r w:rsidRPr="003B36FF">
              <w:rPr>
                <w:rFonts w:ascii="Calibri" w:hAnsi="Calibri" w:cs="Calibri"/>
                <w:color w:val="000000"/>
                <w:sz w:val="22"/>
                <w:szCs w:val="22"/>
              </w:rPr>
              <w:t>1,223</w:t>
            </w:r>
          </w:p>
        </w:tc>
        <w:tc>
          <w:tcPr>
            <w:tcW w:w="1536" w:type="dxa"/>
            <w:tcBorders>
              <w:top w:val="single" w:sz="8" w:space="0" w:color="4F81BD"/>
              <w:left w:val="single" w:sz="8" w:space="0" w:color="4F81BD"/>
              <w:bottom w:val="single" w:sz="8" w:space="0" w:color="4F81BD"/>
              <w:right w:val="single" w:sz="8" w:space="0" w:color="4F81BD"/>
            </w:tcBorders>
            <w:shd w:val="clear" w:color="auto" w:fill="auto"/>
            <w:noWrap/>
            <w:hideMark/>
          </w:tcPr>
          <w:p w14:paraId="2875276B"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801,000</w:t>
            </w:r>
          </w:p>
        </w:tc>
        <w:tc>
          <w:tcPr>
            <w:tcW w:w="1337" w:type="dxa"/>
            <w:tcBorders>
              <w:top w:val="single" w:sz="8" w:space="0" w:color="4F81BD"/>
              <w:left w:val="single" w:sz="8" w:space="0" w:color="4F81BD"/>
              <w:bottom w:val="single" w:sz="8" w:space="0" w:color="4F81BD"/>
              <w:right w:val="single" w:sz="8" w:space="0" w:color="4F81BD"/>
            </w:tcBorders>
            <w:shd w:val="clear" w:color="auto" w:fill="auto"/>
            <w:noWrap/>
            <w:hideMark/>
          </w:tcPr>
          <w:p w14:paraId="31760F6F"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0.6%</w:t>
            </w:r>
          </w:p>
        </w:tc>
        <w:tc>
          <w:tcPr>
            <w:tcW w:w="1417" w:type="dxa"/>
            <w:tcBorders>
              <w:top w:val="single" w:sz="8" w:space="0" w:color="4F81BD"/>
              <w:left w:val="single" w:sz="8" w:space="0" w:color="4F81BD"/>
              <w:bottom w:val="single" w:sz="8" w:space="0" w:color="4F81BD"/>
              <w:right w:val="single" w:sz="8" w:space="0" w:color="4F81BD"/>
            </w:tcBorders>
            <w:shd w:val="clear" w:color="auto" w:fill="auto"/>
            <w:noWrap/>
            <w:hideMark/>
          </w:tcPr>
          <w:p w14:paraId="193AEDD1"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56,582,000</w:t>
            </w:r>
          </w:p>
        </w:tc>
        <w:tc>
          <w:tcPr>
            <w:tcW w:w="1559" w:type="dxa"/>
            <w:tcBorders>
              <w:top w:val="single" w:sz="8" w:space="0" w:color="4F81BD"/>
              <w:left w:val="single" w:sz="8" w:space="0" w:color="4F81BD"/>
              <w:bottom w:val="single" w:sz="8" w:space="0" w:color="4F81BD"/>
              <w:right w:val="single" w:sz="8" w:space="0" w:color="4F81BD"/>
            </w:tcBorders>
            <w:shd w:val="clear" w:color="auto" w:fill="auto"/>
            <w:noWrap/>
            <w:hideMark/>
          </w:tcPr>
          <w:p w14:paraId="04C23243"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0.7%</w:t>
            </w:r>
          </w:p>
        </w:tc>
      </w:tr>
      <w:tr w:rsidR="0061426B" w:rsidRPr="003B36FF" w14:paraId="78BFABA0" w14:textId="77777777" w:rsidTr="00141718">
        <w:trPr>
          <w:trHeight w:val="300"/>
        </w:trPr>
        <w:tc>
          <w:tcPr>
            <w:tcW w:w="914"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3B6D13C5"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2021</w:t>
            </w:r>
          </w:p>
        </w:tc>
        <w:tc>
          <w:tcPr>
            <w:tcW w:w="1669" w:type="dxa"/>
            <w:tcBorders>
              <w:top w:val="single" w:sz="8" w:space="0" w:color="4F81BD"/>
              <w:left w:val="single" w:sz="8" w:space="0" w:color="4F81BD"/>
              <w:bottom w:val="single" w:sz="8" w:space="0" w:color="4F81BD"/>
              <w:right w:val="single" w:sz="8" w:space="0" w:color="4F81BD"/>
            </w:tcBorders>
            <w:shd w:val="clear" w:color="auto" w:fill="D3DFEE"/>
            <w:noWrap/>
          </w:tcPr>
          <w:p w14:paraId="629C5158" w14:textId="77777777" w:rsidR="0061426B" w:rsidRPr="003B36FF" w:rsidRDefault="0061426B" w:rsidP="00141718">
            <w:pPr>
              <w:jc w:val="right"/>
              <w:rPr>
                <w:rFonts w:ascii="Calibri" w:hAnsi="Calibri" w:cs="Calibri"/>
                <w:color w:val="000000"/>
                <w:sz w:val="22"/>
                <w:szCs w:val="22"/>
              </w:rPr>
            </w:pPr>
            <w:r w:rsidRPr="003B36FF">
              <w:rPr>
                <w:rFonts w:ascii="Calibri" w:hAnsi="Calibri" w:cs="Calibri"/>
                <w:color w:val="000000"/>
                <w:sz w:val="22"/>
                <w:szCs w:val="22"/>
              </w:rPr>
              <w:t>1,231</w:t>
            </w:r>
          </w:p>
        </w:tc>
        <w:tc>
          <w:tcPr>
            <w:tcW w:w="1536"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21E98293"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805,000</w:t>
            </w:r>
          </w:p>
        </w:tc>
        <w:tc>
          <w:tcPr>
            <w:tcW w:w="1337"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16430092"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0.5%</w:t>
            </w:r>
          </w:p>
        </w:tc>
        <w:tc>
          <w:tcPr>
            <w:tcW w:w="1417"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2379993D"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56,962,000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0AF8757B"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0.7%</w:t>
            </w:r>
          </w:p>
        </w:tc>
      </w:tr>
      <w:tr w:rsidR="0061426B" w:rsidRPr="003B36FF" w14:paraId="7B778539" w14:textId="77777777" w:rsidTr="00141718">
        <w:trPr>
          <w:trHeight w:val="300"/>
        </w:trPr>
        <w:tc>
          <w:tcPr>
            <w:tcW w:w="914" w:type="dxa"/>
            <w:tcBorders>
              <w:top w:val="single" w:sz="8" w:space="0" w:color="4F81BD"/>
              <w:left w:val="single" w:sz="8" w:space="0" w:color="4F81BD"/>
              <w:bottom w:val="single" w:sz="8" w:space="0" w:color="4F81BD"/>
              <w:right w:val="single" w:sz="8" w:space="0" w:color="4F81BD"/>
            </w:tcBorders>
            <w:shd w:val="clear" w:color="auto" w:fill="auto"/>
            <w:noWrap/>
            <w:hideMark/>
          </w:tcPr>
          <w:p w14:paraId="6C27FEF3"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2022</w:t>
            </w:r>
          </w:p>
        </w:tc>
        <w:tc>
          <w:tcPr>
            <w:tcW w:w="1669" w:type="dxa"/>
            <w:tcBorders>
              <w:top w:val="single" w:sz="8" w:space="0" w:color="4F81BD"/>
              <w:left w:val="single" w:sz="8" w:space="0" w:color="4F81BD"/>
              <w:bottom w:val="single" w:sz="8" w:space="0" w:color="4F81BD"/>
              <w:right w:val="single" w:sz="8" w:space="0" w:color="4F81BD"/>
            </w:tcBorders>
            <w:shd w:val="clear" w:color="auto" w:fill="auto"/>
            <w:noWrap/>
          </w:tcPr>
          <w:p w14:paraId="556CAAC9" w14:textId="77777777" w:rsidR="0061426B" w:rsidRPr="003B36FF" w:rsidRDefault="0061426B" w:rsidP="00141718">
            <w:pPr>
              <w:jc w:val="right"/>
              <w:rPr>
                <w:rFonts w:ascii="Calibri" w:hAnsi="Calibri" w:cs="Calibri"/>
                <w:color w:val="000000"/>
                <w:sz w:val="22"/>
                <w:szCs w:val="22"/>
              </w:rPr>
            </w:pPr>
            <w:r w:rsidRPr="003B36FF">
              <w:rPr>
                <w:rFonts w:ascii="Calibri" w:hAnsi="Calibri" w:cs="Calibri"/>
                <w:color w:val="000000"/>
                <w:sz w:val="22"/>
                <w:szCs w:val="22"/>
              </w:rPr>
              <w:t>1,237</w:t>
            </w:r>
          </w:p>
        </w:tc>
        <w:tc>
          <w:tcPr>
            <w:tcW w:w="1536" w:type="dxa"/>
            <w:tcBorders>
              <w:top w:val="single" w:sz="8" w:space="0" w:color="4F81BD"/>
              <w:left w:val="single" w:sz="8" w:space="0" w:color="4F81BD"/>
              <w:bottom w:val="single" w:sz="8" w:space="0" w:color="4F81BD"/>
              <w:right w:val="single" w:sz="8" w:space="0" w:color="4F81BD"/>
            </w:tcBorders>
            <w:shd w:val="clear" w:color="auto" w:fill="auto"/>
            <w:noWrap/>
            <w:hideMark/>
          </w:tcPr>
          <w:p w14:paraId="44E0BA42"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809,000</w:t>
            </w:r>
          </w:p>
        </w:tc>
        <w:tc>
          <w:tcPr>
            <w:tcW w:w="1337" w:type="dxa"/>
            <w:tcBorders>
              <w:top w:val="single" w:sz="8" w:space="0" w:color="4F81BD"/>
              <w:left w:val="single" w:sz="8" w:space="0" w:color="4F81BD"/>
              <w:bottom w:val="single" w:sz="8" w:space="0" w:color="4F81BD"/>
              <w:right w:val="single" w:sz="8" w:space="0" w:color="4F81BD"/>
            </w:tcBorders>
            <w:shd w:val="clear" w:color="auto" w:fill="auto"/>
            <w:noWrap/>
            <w:hideMark/>
          </w:tcPr>
          <w:p w14:paraId="7C565CA0"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0.5%</w:t>
            </w:r>
          </w:p>
        </w:tc>
        <w:tc>
          <w:tcPr>
            <w:tcW w:w="1417" w:type="dxa"/>
            <w:tcBorders>
              <w:top w:val="single" w:sz="8" w:space="0" w:color="4F81BD"/>
              <w:left w:val="single" w:sz="8" w:space="0" w:color="4F81BD"/>
              <w:bottom w:val="single" w:sz="8" w:space="0" w:color="4F81BD"/>
              <w:right w:val="single" w:sz="8" w:space="0" w:color="4F81BD"/>
            </w:tcBorders>
            <w:shd w:val="clear" w:color="auto" w:fill="auto"/>
            <w:noWrap/>
            <w:hideMark/>
          </w:tcPr>
          <w:p w14:paraId="182C607C"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57,338,000</w:t>
            </w:r>
          </w:p>
        </w:tc>
        <w:tc>
          <w:tcPr>
            <w:tcW w:w="1559" w:type="dxa"/>
            <w:tcBorders>
              <w:top w:val="single" w:sz="8" w:space="0" w:color="4F81BD"/>
              <w:left w:val="single" w:sz="8" w:space="0" w:color="4F81BD"/>
              <w:bottom w:val="single" w:sz="8" w:space="0" w:color="4F81BD"/>
              <w:right w:val="single" w:sz="8" w:space="0" w:color="4F81BD"/>
            </w:tcBorders>
            <w:shd w:val="clear" w:color="auto" w:fill="auto"/>
            <w:noWrap/>
            <w:hideMark/>
          </w:tcPr>
          <w:p w14:paraId="797E4059"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0.7%</w:t>
            </w:r>
          </w:p>
        </w:tc>
      </w:tr>
      <w:tr w:rsidR="0061426B" w:rsidRPr="003B36FF" w14:paraId="24F50751" w14:textId="77777777" w:rsidTr="00141718">
        <w:trPr>
          <w:trHeight w:val="300"/>
        </w:trPr>
        <w:tc>
          <w:tcPr>
            <w:tcW w:w="914"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333ED551"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2023</w:t>
            </w:r>
          </w:p>
        </w:tc>
        <w:tc>
          <w:tcPr>
            <w:tcW w:w="1669" w:type="dxa"/>
            <w:tcBorders>
              <w:top w:val="single" w:sz="8" w:space="0" w:color="4F81BD"/>
              <w:left w:val="single" w:sz="8" w:space="0" w:color="4F81BD"/>
              <w:bottom w:val="single" w:sz="8" w:space="0" w:color="4F81BD"/>
              <w:right w:val="single" w:sz="8" w:space="0" w:color="4F81BD"/>
            </w:tcBorders>
            <w:shd w:val="clear" w:color="auto" w:fill="D3DFEE"/>
            <w:noWrap/>
          </w:tcPr>
          <w:p w14:paraId="0C8A56C7" w14:textId="77777777" w:rsidR="0061426B" w:rsidRPr="003B36FF" w:rsidRDefault="0061426B" w:rsidP="00141718">
            <w:pPr>
              <w:jc w:val="right"/>
              <w:rPr>
                <w:rFonts w:ascii="Calibri" w:hAnsi="Calibri" w:cs="Calibri"/>
                <w:color w:val="000000"/>
                <w:sz w:val="22"/>
                <w:szCs w:val="22"/>
              </w:rPr>
            </w:pPr>
            <w:r w:rsidRPr="003B36FF">
              <w:rPr>
                <w:rFonts w:ascii="Calibri" w:hAnsi="Calibri" w:cs="Calibri"/>
                <w:color w:val="000000"/>
                <w:sz w:val="22"/>
                <w:szCs w:val="22"/>
              </w:rPr>
              <w:t>1,244</w:t>
            </w:r>
          </w:p>
        </w:tc>
        <w:tc>
          <w:tcPr>
            <w:tcW w:w="1536"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322FB54F"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814,000</w:t>
            </w:r>
          </w:p>
        </w:tc>
        <w:tc>
          <w:tcPr>
            <w:tcW w:w="1337"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6B4B6732"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0.6%</w:t>
            </w:r>
          </w:p>
        </w:tc>
        <w:tc>
          <w:tcPr>
            <w:tcW w:w="1417"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46C2DEA7"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57,706,000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3CE47F50"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0.6%</w:t>
            </w:r>
          </w:p>
        </w:tc>
      </w:tr>
      <w:tr w:rsidR="0061426B" w:rsidRPr="003B36FF" w14:paraId="699CDF97" w14:textId="77777777" w:rsidTr="00141718">
        <w:trPr>
          <w:trHeight w:val="300"/>
        </w:trPr>
        <w:tc>
          <w:tcPr>
            <w:tcW w:w="914" w:type="dxa"/>
            <w:tcBorders>
              <w:top w:val="single" w:sz="8" w:space="0" w:color="4F81BD"/>
              <w:left w:val="single" w:sz="8" w:space="0" w:color="4F81BD"/>
              <w:bottom w:val="single" w:sz="8" w:space="0" w:color="4F81BD"/>
              <w:right w:val="single" w:sz="8" w:space="0" w:color="4F81BD"/>
            </w:tcBorders>
            <w:shd w:val="clear" w:color="auto" w:fill="auto"/>
            <w:noWrap/>
            <w:hideMark/>
          </w:tcPr>
          <w:p w14:paraId="67266D70"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2024</w:t>
            </w:r>
          </w:p>
        </w:tc>
        <w:tc>
          <w:tcPr>
            <w:tcW w:w="1669" w:type="dxa"/>
            <w:tcBorders>
              <w:top w:val="single" w:sz="8" w:space="0" w:color="4F81BD"/>
              <w:left w:val="single" w:sz="8" w:space="0" w:color="4F81BD"/>
              <w:bottom w:val="single" w:sz="8" w:space="0" w:color="4F81BD"/>
              <w:right w:val="single" w:sz="8" w:space="0" w:color="4F81BD"/>
            </w:tcBorders>
            <w:shd w:val="clear" w:color="auto" w:fill="auto"/>
            <w:noWrap/>
          </w:tcPr>
          <w:p w14:paraId="484158AC" w14:textId="77777777" w:rsidR="0061426B" w:rsidRPr="003B36FF" w:rsidRDefault="0061426B" w:rsidP="00141718">
            <w:pPr>
              <w:jc w:val="right"/>
              <w:rPr>
                <w:rFonts w:ascii="Calibri" w:hAnsi="Calibri" w:cs="Calibri"/>
                <w:color w:val="000000"/>
                <w:sz w:val="22"/>
                <w:szCs w:val="22"/>
              </w:rPr>
            </w:pPr>
            <w:r w:rsidRPr="003B36FF">
              <w:rPr>
                <w:rFonts w:ascii="Calibri" w:hAnsi="Calibri" w:cs="Calibri"/>
                <w:color w:val="000000"/>
                <w:sz w:val="22"/>
                <w:szCs w:val="22"/>
              </w:rPr>
              <w:t>1,251</w:t>
            </w:r>
          </w:p>
        </w:tc>
        <w:tc>
          <w:tcPr>
            <w:tcW w:w="1536" w:type="dxa"/>
            <w:tcBorders>
              <w:top w:val="single" w:sz="8" w:space="0" w:color="4F81BD"/>
              <w:left w:val="single" w:sz="8" w:space="0" w:color="4F81BD"/>
              <w:bottom w:val="single" w:sz="8" w:space="0" w:color="4F81BD"/>
              <w:right w:val="single" w:sz="8" w:space="0" w:color="4F81BD"/>
            </w:tcBorders>
            <w:shd w:val="clear" w:color="auto" w:fill="auto"/>
            <w:noWrap/>
            <w:hideMark/>
          </w:tcPr>
          <w:p w14:paraId="0DF3A969"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819,000</w:t>
            </w:r>
          </w:p>
        </w:tc>
        <w:tc>
          <w:tcPr>
            <w:tcW w:w="1337" w:type="dxa"/>
            <w:tcBorders>
              <w:top w:val="single" w:sz="8" w:space="0" w:color="4F81BD"/>
              <w:left w:val="single" w:sz="8" w:space="0" w:color="4F81BD"/>
              <w:bottom w:val="single" w:sz="8" w:space="0" w:color="4F81BD"/>
              <w:right w:val="single" w:sz="8" w:space="0" w:color="4F81BD"/>
            </w:tcBorders>
            <w:shd w:val="clear" w:color="auto" w:fill="auto"/>
            <w:noWrap/>
            <w:hideMark/>
          </w:tcPr>
          <w:p w14:paraId="57B6DC56"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0.6%</w:t>
            </w:r>
          </w:p>
        </w:tc>
        <w:tc>
          <w:tcPr>
            <w:tcW w:w="1417" w:type="dxa"/>
            <w:tcBorders>
              <w:top w:val="single" w:sz="8" w:space="0" w:color="4F81BD"/>
              <w:left w:val="single" w:sz="8" w:space="0" w:color="4F81BD"/>
              <w:bottom w:val="single" w:sz="8" w:space="0" w:color="4F81BD"/>
              <w:right w:val="single" w:sz="8" w:space="0" w:color="4F81BD"/>
            </w:tcBorders>
            <w:shd w:val="clear" w:color="auto" w:fill="auto"/>
            <w:noWrap/>
            <w:hideMark/>
          </w:tcPr>
          <w:p w14:paraId="1D2FBC1E"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58,073,000</w:t>
            </w:r>
          </w:p>
        </w:tc>
        <w:tc>
          <w:tcPr>
            <w:tcW w:w="1559" w:type="dxa"/>
            <w:tcBorders>
              <w:top w:val="single" w:sz="8" w:space="0" w:color="4F81BD"/>
              <w:left w:val="single" w:sz="8" w:space="0" w:color="4F81BD"/>
              <w:bottom w:val="single" w:sz="8" w:space="0" w:color="4F81BD"/>
              <w:right w:val="single" w:sz="8" w:space="0" w:color="4F81BD"/>
            </w:tcBorders>
            <w:shd w:val="clear" w:color="auto" w:fill="auto"/>
            <w:noWrap/>
            <w:hideMark/>
          </w:tcPr>
          <w:p w14:paraId="4B507B74"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0.6%</w:t>
            </w:r>
          </w:p>
        </w:tc>
      </w:tr>
      <w:tr w:rsidR="0061426B" w:rsidRPr="003B36FF" w14:paraId="7DCD8671" w14:textId="77777777" w:rsidTr="00141718">
        <w:trPr>
          <w:trHeight w:val="300"/>
        </w:trPr>
        <w:tc>
          <w:tcPr>
            <w:tcW w:w="914"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423A8483"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2025</w:t>
            </w:r>
          </w:p>
        </w:tc>
        <w:tc>
          <w:tcPr>
            <w:tcW w:w="1669" w:type="dxa"/>
            <w:tcBorders>
              <w:top w:val="single" w:sz="8" w:space="0" w:color="4F81BD"/>
              <w:left w:val="single" w:sz="8" w:space="0" w:color="4F81BD"/>
              <w:bottom w:val="single" w:sz="8" w:space="0" w:color="4F81BD"/>
              <w:right w:val="single" w:sz="8" w:space="0" w:color="4F81BD"/>
            </w:tcBorders>
            <w:shd w:val="clear" w:color="auto" w:fill="D3DFEE"/>
            <w:noWrap/>
          </w:tcPr>
          <w:p w14:paraId="59FA7B91" w14:textId="77777777" w:rsidR="0061426B" w:rsidRPr="003B36FF" w:rsidRDefault="0061426B" w:rsidP="00141718">
            <w:pPr>
              <w:jc w:val="right"/>
              <w:rPr>
                <w:rFonts w:ascii="Calibri" w:hAnsi="Calibri" w:cs="Calibri"/>
                <w:color w:val="000000"/>
                <w:sz w:val="22"/>
                <w:szCs w:val="22"/>
              </w:rPr>
            </w:pPr>
            <w:r w:rsidRPr="003B36FF">
              <w:rPr>
                <w:rFonts w:ascii="Calibri" w:hAnsi="Calibri" w:cs="Calibri"/>
                <w:color w:val="000000"/>
                <w:sz w:val="22"/>
                <w:szCs w:val="22"/>
              </w:rPr>
              <w:t>1,259</w:t>
            </w:r>
          </w:p>
        </w:tc>
        <w:tc>
          <w:tcPr>
            <w:tcW w:w="1536"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79634BAE"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824,000</w:t>
            </w:r>
          </w:p>
        </w:tc>
        <w:tc>
          <w:tcPr>
            <w:tcW w:w="1337"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715B4287"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0.6%</w:t>
            </w:r>
          </w:p>
        </w:tc>
        <w:tc>
          <w:tcPr>
            <w:tcW w:w="1417"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551419AC"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58,431,000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7F29B339"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0.6%</w:t>
            </w:r>
          </w:p>
        </w:tc>
      </w:tr>
      <w:tr w:rsidR="0061426B" w:rsidRPr="003B36FF" w14:paraId="31CBE064" w14:textId="77777777" w:rsidTr="00141718">
        <w:trPr>
          <w:trHeight w:val="300"/>
        </w:trPr>
        <w:tc>
          <w:tcPr>
            <w:tcW w:w="914" w:type="dxa"/>
            <w:tcBorders>
              <w:top w:val="single" w:sz="8" w:space="0" w:color="4F81BD"/>
              <w:left w:val="single" w:sz="8" w:space="0" w:color="4F81BD"/>
              <w:bottom w:val="single" w:sz="8" w:space="0" w:color="4F81BD"/>
              <w:right w:val="single" w:sz="8" w:space="0" w:color="4F81BD"/>
            </w:tcBorders>
            <w:shd w:val="clear" w:color="auto" w:fill="auto"/>
            <w:noWrap/>
            <w:hideMark/>
          </w:tcPr>
          <w:p w14:paraId="50AB9D41"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2026</w:t>
            </w:r>
          </w:p>
        </w:tc>
        <w:tc>
          <w:tcPr>
            <w:tcW w:w="1669" w:type="dxa"/>
            <w:tcBorders>
              <w:top w:val="single" w:sz="8" w:space="0" w:color="4F81BD"/>
              <w:left w:val="single" w:sz="8" w:space="0" w:color="4F81BD"/>
              <w:bottom w:val="single" w:sz="8" w:space="0" w:color="4F81BD"/>
              <w:right w:val="single" w:sz="8" w:space="0" w:color="4F81BD"/>
            </w:tcBorders>
            <w:shd w:val="clear" w:color="auto" w:fill="auto"/>
            <w:noWrap/>
          </w:tcPr>
          <w:p w14:paraId="62BC985C" w14:textId="77777777" w:rsidR="0061426B" w:rsidRPr="003B36FF" w:rsidRDefault="0061426B" w:rsidP="00141718">
            <w:pPr>
              <w:jc w:val="right"/>
              <w:rPr>
                <w:rFonts w:ascii="Calibri" w:hAnsi="Calibri" w:cs="Calibri"/>
                <w:color w:val="000000"/>
                <w:sz w:val="22"/>
                <w:szCs w:val="22"/>
              </w:rPr>
            </w:pPr>
            <w:r w:rsidRPr="003B36FF">
              <w:rPr>
                <w:rFonts w:ascii="Calibri" w:hAnsi="Calibri" w:cs="Calibri"/>
                <w:color w:val="000000"/>
                <w:sz w:val="22"/>
                <w:szCs w:val="22"/>
              </w:rPr>
              <w:t>1,267</w:t>
            </w:r>
          </w:p>
        </w:tc>
        <w:tc>
          <w:tcPr>
            <w:tcW w:w="1536" w:type="dxa"/>
            <w:tcBorders>
              <w:top w:val="single" w:sz="8" w:space="0" w:color="4F81BD"/>
              <w:left w:val="single" w:sz="8" w:space="0" w:color="4F81BD"/>
              <w:bottom w:val="single" w:sz="8" w:space="0" w:color="4F81BD"/>
              <w:right w:val="single" w:sz="8" w:space="0" w:color="4F81BD"/>
            </w:tcBorders>
            <w:shd w:val="clear" w:color="auto" w:fill="auto"/>
            <w:noWrap/>
            <w:hideMark/>
          </w:tcPr>
          <w:p w14:paraId="782DE1C7"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829,000</w:t>
            </w:r>
          </w:p>
        </w:tc>
        <w:tc>
          <w:tcPr>
            <w:tcW w:w="1337" w:type="dxa"/>
            <w:tcBorders>
              <w:top w:val="single" w:sz="8" w:space="0" w:color="4F81BD"/>
              <w:left w:val="single" w:sz="8" w:space="0" w:color="4F81BD"/>
              <w:bottom w:val="single" w:sz="8" w:space="0" w:color="4F81BD"/>
              <w:right w:val="single" w:sz="8" w:space="0" w:color="4F81BD"/>
            </w:tcBorders>
            <w:shd w:val="clear" w:color="auto" w:fill="auto"/>
            <w:noWrap/>
            <w:hideMark/>
          </w:tcPr>
          <w:p w14:paraId="133B7FC3"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0.6%</w:t>
            </w:r>
          </w:p>
        </w:tc>
        <w:tc>
          <w:tcPr>
            <w:tcW w:w="1417" w:type="dxa"/>
            <w:tcBorders>
              <w:top w:val="single" w:sz="8" w:space="0" w:color="4F81BD"/>
              <w:left w:val="single" w:sz="8" w:space="0" w:color="4F81BD"/>
              <w:bottom w:val="single" w:sz="8" w:space="0" w:color="4F81BD"/>
              <w:right w:val="single" w:sz="8" w:space="0" w:color="4F81BD"/>
            </w:tcBorders>
            <w:shd w:val="clear" w:color="auto" w:fill="auto"/>
            <w:noWrap/>
            <w:hideMark/>
          </w:tcPr>
          <w:p w14:paraId="6CA1280A"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58,781,000</w:t>
            </w:r>
          </w:p>
        </w:tc>
        <w:tc>
          <w:tcPr>
            <w:tcW w:w="1559" w:type="dxa"/>
            <w:tcBorders>
              <w:top w:val="single" w:sz="8" w:space="0" w:color="4F81BD"/>
              <w:left w:val="single" w:sz="8" w:space="0" w:color="4F81BD"/>
              <w:bottom w:val="single" w:sz="8" w:space="0" w:color="4F81BD"/>
              <w:right w:val="single" w:sz="8" w:space="0" w:color="4F81BD"/>
            </w:tcBorders>
            <w:shd w:val="clear" w:color="auto" w:fill="auto"/>
            <w:noWrap/>
            <w:hideMark/>
          </w:tcPr>
          <w:p w14:paraId="7D89FD6B"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0.6%</w:t>
            </w:r>
          </w:p>
        </w:tc>
      </w:tr>
      <w:tr w:rsidR="0061426B" w:rsidRPr="003B36FF" w14:paraId="264EBECA" w14:textId="77777777" w:rsidTr="00141718">
        <w:trPr>
          <w:trHeight w:val="300"/>
        </w:trPr>
        <w:tc>
          <w:tcPr>
            <w:tcW w:w="914" w:type="dxa"/>
            <w:tcBorders>
              <w:top w:val="single" w:sz="8" w:space="0" w:color="4F81BD"/>
              <w:left w:val="single" w:sz="8" w:space="0" w:color="4F81BD"/>
              <w:bottom w:val="single" w:sz="8" w:space="0" w:color="4F81BD"/>
              <w:right w:val="single" w:sz="8" w:space="0" w:color="4F81BD"/>
            </w:tcBorders>
            <w:shd w:val="clear" w:color="auto" w:fill="auto"/>
            <w:noWrap/>
          </w:tcPr>
          <w:p w14:paraId="756C332B"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2027</w:t>
            </w:r>
          </w:p>
        </w:tc>
        <w:tc>
          <w:tcPr>
            <w:tcW w:w="1669" w:type="dxa"/>
            <w:tcBorders>
              <w:top w:val="single" w:sz="8" w:space="0" w:color="4F81BD"/>
              <w:left w:val="single" w:sz="8" w:space="0" w:color="4F81BD"/>
              <w:bottom w:val="single" w:sz="8" w:space="0" w:color="4F81BD"/>
              <w:right w:val="single" w:sz="8" w:space="0" w:color="4F81BD"/>
            </w:tcBorders>
            <w:shd w:val="clear" w:color="auto" w:fill="auto"/>
            <w:noWrap/>
          </w:tcPr>
          <w:p w14:paraId="52F3E677" w14:textId="77777777" w:rsidR="0061426B" w:rsidRPr="003B36FF" w:rsidRDefault="0061426B" w:rsidP="00141718">
            <w:pPr>
              <w:jc w:val="right"/>
              <w:rPr>
                <w:rFonts w:ascii="Calibri" w:hAnsi="Calibri" w:cs="Calibri"/>
                <w:color w:val="000000"/>
                <w:sz w:val="22"/>
                <w:szCs w:val="22"/>
              </w:rPr>
            </w:pPr>
            <w:r w:rsidRPr="003B36FF">
              <w:rPr>
                <w:rFonts w:ascii="Calibri" w:hAnsi="Calibri" w:cs="Calibri"/>
                <w:color w:val="000000"/>
                <w:sz w:val="22"/>
                <w:szCs w:val="22"/>
              </w:rPr>
              <w:t>1,274</w:t>
            </w:r>
          </w:p>
        </w:tc>
        <w:tc>
          <w:tcPr>
            <w:tcW w:w="1536" w:type="dxa"/>
            <w:tcBorders>
              <w:top w:val="single" w:sz="8" w:space="0" w:color="4F81BD"/>
              <w:left w:val="single" w:sz="8" w:space="0" w:color="4F81BD"/>
              <w:bottom w:val="single" w:sz="8" w:space="0" w:color="4F81BD"/>
              <w:right w:val="single" w:sz="8" w:space="0" w:color="4F81BD"/>
            </w:tcBorders>
            <w:shd w:val="clear" w:color="auto" w:fill="auto"/>
            <w:noWrap/>
          </w:tcPr>
          <w:p w14:paraId="71DD4828"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835,000</w:t>
            </w:r>
          </w:p>
        </w:tc>
        <w:tc>
          <w:tcPr>
            <w:tcW w:w="1337" w:type="dxa"/>
            <w:tcBorders>
              <w:top w:val="single" w:sz="8" w:space="0" w:color="4F81BD"/>
              <w:left w:val="single" w:sz="8" w:space="0" w:color="4F81BD"/>
              <w:bottom w:val="single" w:sz="8" w:space="0" w:color="4F81BD"/>
              <w:right w:val="single" w:sz="8" w:space="0" w:color="4F81BD"/>
            </w:tcBorders>
            <w:shd w:val="clear" w:color="auto" w:fill="auto"/>
            <w:noWrap/>
          </w:tcPr>
          <w:p w14:paraId="51261A12"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0.7%</w:t>
            </w:r>
          </w:p>
        </w:tc>
        <w:tc>
          <w:tcPr>
            <w:tcW w:w="1417" w:type="dxa"/>
            <w:tcBorders>
              <w:top w:val="single" w:sz="8" w:space="0" w:color="4F81BD"/>
              <w:left w:val="single" w:sz="8" w:space="0" w:color="4F81BD"/>
              <w:bottom w:val="single" w:sz="8" w:space="0" w:color="4F81BD"/>
              <w:right w:val="single" w:sz="8" w:space="0" w:color="4F81BD"/>
            </w:tcBorders>
            <w:shd w:val="clear" w:color="auto" w:fill="auto"/>
            <w:noWrap/>
          </w:tcPr>
          <w:p w14:paraId="3DC301FA"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59,124,000</w:t>
            </w:r>
          </w:p>
        </w:tc>
        <w:tc>
          <w:tcPr>
            <w:tcW w:w="1559" w:type="dxa"/>
            <w:tcBorders>
              <w:top w:val="single" w:sz="8" w:space="0" w:color="4F81BD"/>
              <w:left w:val="single" w:sz="8" w:space="0" w:color="4F81BD"/>
              <w:bottom w:val="single" w:sz="8" w:space="0" w:color="4F81BD"/>
              <w:right w:val="single" w:sz="8" w:space="0" w:color="4F81BD"/>
            </w:tcBorders>
            <w:shd w:val="clear" w:color="auto" w:fill="auto"/>
            <w:noWrap/>
          </w:tcPr>
          <w:p w14:paraId="7D2F9AB3"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0.6%</w:t>
            </w:r>
          </w:p>
        </w:tc>
      </w:tr>
      <w:tr w:rsidR="0061426B" w:rsidRPr="003B36FF" w14:paraId="21943904" w14:textId="77777777" w:rsidTr="00141718">
        <w:trPr>
          <w:trHeight w:val="300"/>
        </w:trPr>
        <w:tc>
          <w:tcPr>
            <w:tcW w:w="914" w:type="dxa"/>
            <w:tcBorders>
              <w:top w:val="single" w:sz="8" w:space="0" w:color="4F81BD"/>
              <w:left w:val="single" w:sz="8" w:space="0" w:color="4F81BD"/>
              <w:bottom w:val="single" w:sz="8" w:space="0" w:color="4F81BD"/>
              <w:right w:val="single" w:sz="8" w:space="0" w:color="4F81BD"/>
            </w:tcBorders>
            <w:shd w:val="clear" w:color="auto" w:fill="auto"/>
            <w:noWrap/>
          </w:tcPr>
          <w:p w14:paraId="35FA054E"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2028</w:t>
            </w:r>
          </w:p>
        </w:tc>
        <w:tc>
          <w:tcPr>
            <w:tcW w:w="1669" w:type="dxa"/>
            <w:tcBorders>
              <w:top w:val="single" w:sz="8" w:space="0" w:color="4F81BD"/>
              <w:left w:val="single" w:sz="8" w:space="0" w:color="4F81BD"/>
              <w:bottom w:val="single" w:sz="8" w:space="0" w:color="4F81BD"/>
              <w:right w:val="single" w:sz="8" w:space="0" w:color="4F81BD"/>
            </w:tcBorders>
            <w:shd w:val="clear" w:color="auto" w:fill="auto"/>
            <w:noWrap/>
          </w:tcPr>
          <w:p w14:paraId="53AA4479" w14:textId="77777777" w:rsidR="0061426B" w:rsidRPr="003B36FF" w:rsidRDefault="0061426B" w:rsidP="00141718">
            <w:pPr>
              <w:jc w:val="right"/>
              <w:rPr>
                <w:rFonts w:ascii="Calibri" w:hAnsi="Calibri" w:cs="Calibri"/>
                <w:color w:val="000000"/>
                <w:sz w:val="22"/>
                <w:szCs w:val="22"/>
              </w:rPr>
            </w:pPr>
            <w:r w:rsidRPr="003B36FF">
              <w:rPr>
                <w:rFonts w:ascii="Calibri" w:hAnsi="Calibri" w:cs="Calibri"/>
                <w:color w:val="000000"/>
                <w:sz w:val="22"/>
                <w:szCs w:val="22"/>
              </w:rPr>
              <w:t>1,283</w:t>
            </w:r>
          </w:p>
        </w:tc>
        <w:tc>
          <w:tcPr>
            <w:tcW w:w="1536" w:type="dxa"/>
            <w:tcBorders>
              <w:top w:val="single" w:sz="8" w:space="0" w:color="4F81BD"/>
              <w:left w:val="single" w:sz="8" w:space="0" w:color="4F81BD"/>
              <w:bottom w:val="single" w:sz="8" w:space="0" w:color="4F81BD"/>
              <w:right w:val="single" w:sz="8" w:space="0" w:color="4F81BD"/>
            </w:tcBorders>
            <w:shd w:val="clear" w:color="auto" w:fill="auto"/>
            <w:noWrap/>
          </w:tcPr>
          <w:p w14:paraId="4611A635"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840,000</w:t>
            </w:r>
          </w:p>
        </w:tc>
        <w:tc>
          <w:tcPr>
            <w:tcW w:w="1337" w:type="dxa"/>
            <w:tcBorders>
              <w:top w:val="single" w:sz="8" w:space="0" w:color="4F81BD"/>
              <w:left w:val="single" w:sz="8" w:space="0" w:color="4F81BD"/>
              <w:bottom w:val="single" w:sz="8" w:space="0" w:color="4F81BD"/>
              <w:right w:val="single" w:sz="8" w:space="0" w:color="4F81BD"/>
            </w:tcBorders>
            <w:shd w:val="clear" w:color="auto" w:fill="auto"/>
            <w:noWrap/>
          </w:tcPr>
          <w:p w14:paraId="2E220756"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0.6%</w:t>
            </w:r>
          </w:p>
        </w:tc>
        <w:tc>
          <w:tcPr>
            <w:tcW w:w="1417" w:type="dxa"/>
            <w:tcBorders>
              <w:top w:val="single" w:sz="8" w:space="0" w:color="4F81BD"/>
              <w:left w:val="single" w:sz="8" w:space="0" w:color="4F81BD"/>
              <w:bottom w:val="single" w:sz="8" w:space="0" w:color="4F81BD"/>
              <w:right w:val="single" w:sz="8" w:space="0" w:color="4F81BD"/>
            </w:tcBorders>
            <w:shd w:val="clear" w:color="auto" w:fill="auto"/>
            <w:noWrap/>
          </w:tcPr>
          <w:p w14:paraId="6A803E0A"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59,459,000</w:t>
            </w:r>
          </w:p>
        </w:tc>
        <w:tc>
          <w:tcPr>
            <w:tcW w:w="1559" w:type="dxa"/>
            <w:tcBorders>
              <w:top w:val="single" w:sz="8" w:space="0" w:color="4F81BD"/>
              <w:left w:val="single" w:sz="8" w:space="0" w:color="4F81BD"/>
              <w:bottom w:val="single" w:sz="8" w:space="0" w:color="4F81BD"/>
              <w:right w:val="single" w:sz="8" w:space="0" w:color="4F81BD"/>
            </w:tcBorders>
            <w:shd w:val="clear" w:color="auto" w:fill="auto"/>
            <w:noWrap/>
          </w:tcPr>
          <w:p w14:paraId="54D8F0A1"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0.6%</w:t>
            </w:r>
          </w:p>
        </w:tc>
      </w:tr>
      <w:tr w:rsidR="0061426B" w:rsidRPr="003B36FF" w14:paraId="6A27F739" w14:textId="77777777" w:rsidTr="00141718">
        <w:trPr>
          <w:trHeight w:val="615"/>
        </w:trPr>
        <w:tc>
          <w:tcPr>
            <w:tcW w:w="914" w:type="dxa"/>
            <w:tcBorders>
              <w:top w:val="single" w:sz="8" w:space="0" w:color="4F81BD"/>
              <w:left w:val="single" w:sz="8" w:space="0" w:color="4F81BD"/>
              <w:bottom w:val="single" w:sz="8" w:space="0" w:color="4F81BD"/>
              <w:right w:val="single" w:sz="8" w:space="0" w:color="4F81BD"/>
            </w:tcBorders>
            <w:shd w:val="clear" w:color="auto" w:fill="D3DFEE"/>
            <w:hideMark/>
          </w:tcPr>
          <w:p w14:paraId="4E5C10D7"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Total change, 2012-2028</w:t>
            </w:r>
          </w:p>
        </w:tc>
        <w:tc>
          <w:tcPr>
            <w:tcW w:w="1669" w:type="dxa"/>
            <w:tcBorders>
              <w:top w:val="single" w:sz="8" w:space="0" w:color="4F81BD"/>
              <w:left w:val="single" w:sz="8" w:space="0" w:color="4F81BD"/>
              <w:bottom w:val="single" w:sz="8" w:space="0" w:color="4F81BD"/>
              <w:right w:val="single" w:sz="8" w:space="0" w:color="4F81BD"/>
            </w:tcBorders>
            <w:shd w:val="clear" w:color="auto" w:fill="D3DFEE"/>
            <w:noWrap/>
          </w:tcPr>
          <w:p w14:paraId="3CFEDF66" w14:textId="77777777" w:rsidR="0061426B" w:rsidRPr="003B36FF" w:rsidRDefault="0061426B" w:rsidP="00141718">
            <w:pPr>
              <w:jc w:val="right"/>
              <w:rPr>
                <w:rFonts w:ascii="Calibri" w:hAnsi="Calibri" w:cs="Calibri"/>
                <w:color w:val="000000"/>
                <w:sz w:val="22"/>
                <w:szCs w:val="22"/>
              </w:rPr>
            </w:pPr>
            <w:r w:rsidRPr="003B36FF">
              <w:rPr>
                <w:rFonts w:ascii="Calibri" w:hAnsi="Calibri" w:cs="Calibri"/>
                <w:color w:val="000000"/>
                <w:sz w:val="22"/>
                <w:szCs w:val="22"/>
              </w:rPr>
              <w:t>128</w:t>
            </w:r>
          </w:p>
        </w:tc>
        <w:tc>
          <w:tcPr>
            <w:tcW w:w="1536"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18CD16FC"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71,000</w:t>
            </w:r>
          </w:p>
        </w:tc>
        <w:tc>
          <w:tcPr>
            <w:tcW w:w="1337"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0EF78D9A"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9.0%</w:t>
            </w:r>
          </w:p>
        </w:tc>
        <w:tc>
          <w:tcPr>
            <w:tcW w:w="1417"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4A000E6F"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5,287,000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7F3688B8" w14:textId="77777777" w:rsidR="0061426B" w:rsidRPr="003B36FF" w:rsidRDefault="0061426B" w:rsidP="00141718">
            <w:pPr>
              <w:jc w:val="right"/>
              <w:rPr>
                <w:rFonts w:ascii="Calibri" w:hAnsi="Calibri" w:cs="Calibri"/>
                <w:color w:val="000000"/>
                <w:sz w:val="22"/>
                <w:szCs w:val="22"/>
                <w:lang w:eastAsia="en-GB"/>
              </w:rPr>
            </w:pPr>
            <w:r w:rsidRPr="003B36FF">
              <w:rPr>
                <w:rFonts w:ascii="Calibri" w:hAnsi="Calibri" w:cs="Calibri"/>
                <w:color w:val="000000"/>
                <w:sz w:val="22"/>
                <w:szCs w:val="22"/>
                <w:lang w:eastAsia="en-GB"/>
              </w:rPr>
              <w:t>9.9%</w:t>
            </w:r>
          </w:p>
        </w:tc>
      </w:tr>
    </w:tbl>
    <w:p w14:paraId="1A4433A1" w14:textId="77777777" w:rsidR="0061426B" w:rsidRPr="003B36FF" w:rsidRDefault="0061426B" w:rsidP="0061426B">
      <w:pPr>
        <w:pStyle w:val="URSText"/>
        <w:ind w:left="556" w:firstLine="720"/>
        <w:jc w:val="both"/>
        <w:rPr>
          <w:i/>
        </w:rPr>
      </w:pPr>
      <w:r w:rsidRPr="003B36FF">
        <w:rPr>
          <w:i/>
        </w:rPr>
        <w:t>Source: ONS (2014) 2012-based subnational population projections</w:t>
      </w:r>
    </w:p>
    <w:p w14:paraId="457D6CDF" w14:textId="77777777" w:rsidR="0061426B" w:rsidRPr="003B36FF" w:rsidRDefault="0061426B" w:rsidP="0061426B">
      <w:pPr>
        <w:pStyle w:val="URSText"/>
        <w:jc w:val="both"/>
      </w:pPr>
      <w:r w:rsidRPr="00FB1789">
        <w:t xml:space="preserve">The 2012-based projections (the most recent available) forecast a population growth of 71,000 people for Leeds City Council’s area up to 2028, which equates to a growth rate of 9.0%. This is </w:t>
      </w:r>
      <w:r w:rsidRPr="003B36FF">
        <w:t>slightly lower than the England average of 9.9%.</w:t>
      </w:r>
    </w:p>
    <w:p w14:paraId="77C6887E" w14:textId="77777777" w:rsidR="0061426B" w:rsidRPr="00A719AA" w:rsidRDefault="0061426B" w:rsidP="0061426B">
      <w:pPr>
        <w:pStyle w:val="URSText"/>
        <w:jc w:val="both"/>
      </w:pPr>
      <w:r w:rsidRPr="003B36FF">
        <w:t>Taking this growth rate and applying it to the 2012 estimated population for East Keswick</w:t>
      </w:r>
      <w:r w:rsidRPr="003B36FF">
        <w:rPr>
          <w:rStyle w:val="FootnoteReference"/>
        </w:rPr>
        <w:footnoteReference w:id="7"/>
      </w:r>
      <w:r w:rsidRPr="003B36FF">
        <w:t xml:space="preserve"> equates to an increase of 128 people to 2028, in other words from a 2012 population of 1,156 to a nominal 2028 population of 1,283. In order to understand how many homes this might entail we need to analyse household size growth figures over the plan period.</w:t>
      </w:r>
    </w:p>
    <w:p w14:paraId="7482CF19" w14:textId="77777777" w:rsidR="00277579" w:rsidRDefault="00277579">
      <w:pPr>
        <w:rPr>
          <w:rFonts w:ascii="Arial" w:eastAsia="Times New Roman" w:hAnsi="Arial"/>
          <w:b/>
          <w:sz w:val="20"/>
          <w:szCs w:val="20"/>
          <w:lang w:val="en-GB"/>
        </w:rPr>
      </w:pPr>
      <w:bookmarkStart w:id="32" w:name="_Toc411514881"/>
      <w:r>
        <w:br w:type="page"/>
      </w:r>
    </w:p>
    <w:p w14:paraId="166F2FAE" w14:textId="7C69738C" w:rsidR="0061426B" w:rsidRPr="00E71AD6" w:rsidRDefault="0061426B" w:rsidP="0061426B">
      <w:pPr>
        <w:pStyle w:val="URSHeading2"/>
      </w:pPr>
      <w:bookmarkStart w:id="33" w:name="_Toc288749079"/>
      <w:r w:rsidRPr="00E71AD6">
        <w:lastRenderedPageBreak/>
        <w:t>Household type</w:t>
      </w:r>
      <w:bookmarkEnd w:id="32"/>
      <w:bookmarkEnd w:id="33"/>
    </w:p>
    <w:p w14:paraId="4284DAE3" w14:textId="77777777" w:rsidR="0061426B" w:rsidRPr="00E71AD6" w:rsidRDefault="0061426B" w:rsidP="0061426B">
      <w:pPr>
        <w:pStyle w:val="URSText"/>
        <w:jc w:val="both"/>
        <w:rPr>
          <w:b/>
        </w:rPr>
      </w:pPr>
      <w:r w:rsidRPr="00E71AD6">
        <w:rPr>
          <w:b/>
        </w:rPr>
        <w:t xml:space="preserve">Table </w:t>
      </w:r>
      <w:r w:rsidRPr="00E71AD6">
        <w:rPr>
          <w:b/>
        </w:rPr>
        <w:fldChar w:fldCharType="begin"/>
      </w:r>
      <w:r w:rsidRPr="00E71AD6">
        <w:rPr>
          <w:b/>
        </w:rPr>
        <w:instrText xml:space="preserve"> SEQ Table \* ARABIC </w:instrText>
      </w:r>
      <w:r w:rsidRPr="00E71AD6">
        <w:rPr>
          <w:b/>
        </w:rPr>
        <w:fldChar w:fldCharType="separate"/>
      </w:r>
      <w:r>
        <w:rPr>
          <w:b/>
          <w:noProof/>
        </w:rPr>
        <w:t>6</w:t>
      </w:r>
      <w:r w:rsidRPr="00E71AD6">
        <w:rPr>
          <w:b/>
        </w:rPr>
        <w:fldChar w:fldCharType="end"/>
      </w:r>
      <w:r w:rsidRPr="00E71AD6">
        <w:rPr>
          <w:b/>
        </w:rPr>
        <w:t xml:space="preserve">: Rates of change in number of rooms per household in </w:t>
      </w:r>
      <w:r>
        <w:rPr>
          <w:b/>
        </w:rPr>
        <w:t>East Keswick</w:t>
      </w:r>
      <w:r w:rsidRPr="00E71AD6">
        <w:rPr>
          <w:b/>
        </w:rPr>
        <w:t>, 2001-2011</w:t>
      </w:r>
    </w:p>
    <w:tbl>
      <w:tblPr>
        <w:tblW w:w="7470" w:type="dxa"/>
        <w:tblInd w:w="138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789"/>
        <w:gridCol w:w="2079"/>
        <w:gridCol w:w="1655"/>
        <w:gridCol w:w="1947"/>
      </w:tblGrid>
      <w:tr w:rsidR="0061426B" w:rsidRPr="00A719AA" w14:paraId="4DABFF5B" w14:textId="77777777" w:rsidTr="00141718">
        <w:trPr>
          <w:trHeight w:val="300"/>
        </w:trPr>
        <w:tc>
          <w:tcPr>
            <w:tcW w:w="1789" w:type="dxa"/>
            <w:vMerge w:val="restart"/>
            <w:tcBorders>
              <w:top w:val="single" w:sz="8" w:space="0" w:color="4F81BD"/>
              <w:left w:val="single" w:sz="8" w:space="0" w:color="4F81BD"/>
              <w:bottom w:val="single" w:sz="18" w:space="0" w:color="4F81BD"/>
              <w:right w:val="single" w:sz="8" w:space="0" w:color="4F81BD"/>
            </w:tcBorders>
            <w:shd w:val="clear" w:color="auto" w:fill="auto"/>
            <w:noWrap/>
            <w:hideMark/>
          </w:tcPr>
          <w:p w14:paraId="7DCE0489" w14:textId="77777777" w:rsidR="0061426B" w:rsidRPr="00A719AA" w:rsidRDefault="0061426B" w:rsidP="00141718">
            <w:pPr>
              <w:jc w:val="center"/>
              <w:rPr>
                <w:rFonts w:ascii="Calibri" w:hAnsi="Calibri" w:cs="Calibri"/>
                <w:color w:val="000000"/>
                <w:sz w:val="22"/>
                <w:szCs w:val="22"/>
                <w:lang w:eastAsia="en-GB"/>
              </w:rPr>
            </w:pPr>
            <w:r w:rsidRPr="00A719AA">
              <w:rPr>
                <w:rFonts w:ascii="Calibri" w:hAnsi="Calibri" w:cs="Calibri"/>
                <w:color w:val="000000"/>
                <w:sz w:val="22"/>
                <w:szCs w:val="22"/>
                <w:lang w:eastAsia="en-GB"/>
              </w:rPr>
              <w:t> </w:t>
            </w:r>
          </w:p>
        </w:tc>
        <w:tc>
          <w:tcPr>
            <w:tcW w:w="5681" w:type="dxa"/>
            <w:gridSpan w:val="3"/>
            <w:tcBorders>
              <w:top w:val="single" w:sz="8" w:space="0" w:color="4F81BD"/>
              <w:left w:val="single" w:sz="8" w:space="0" w:color="4F81BD"/>
              <w:bottom w:val="single" w:sz="18" w:space="0" w:color="4F81BD"/>
              <w:right w:val="single" w:sz="8" w:space="0" w:color="4F81BD"/>
            </w:tcBorders>
            <w:shd w:val="clear" w:color="auto" w:fill="auto"/>
            <w:noWrap/>
            <w:hideMark/>
          </w:tcPr>
          <w:p w14:paraId="6391064F"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 change, 2001-2011</w:t>
            </w:r>
          </w:p>
        </w:tc>
      </w:tr>
      <w:tr w:rsidR="0061426B" w:rsidRPr="00A719AA" w14:paraId="27A8CBC9" w14:textId="77777777" w:rsidTr="00141718">
        <w:trPr>
          <w:trHeight w:val="315"/>
        </w:trPr>
        <w:tc>
          <w:tcPr>
            <w:tcW w:w="1789" w:type="dxa"/>
            <w:vMerge/>
            <w:tcBorders>
              <w:top w:val="single" w:sz="8" w:space="0" w:color="4F81BD"/>
              <w:left w:val="single" w:sz="8" w:space="0" w:color="4F81BD"/>
              <w:bottom w:val="single" w:sz="8" w:space="0" w:color="4F81BD"/>
              <w:right w:val="single" w:sz="8" w:space="0" w:color="4F81BD"/>
            </w:tcBorders>
            <w:shd w:val="clear" w:color="auto" w:fill="D3DFEE"/>
            <w:hideMark/>
          </w:tcPr>
          <w:p w14:paraId="5A702D29" w14:textId="77777777" w:rsidR="0061426B" w:rsidRPr="00A719AA" w:rsidRDefault="0061426B" w:rsidP="00141718">
            <w:pPr>
              <w:rPr>
                <w:rFonts w:ascii="Calibri" w:hAnsi="Calibri" w:cs="Calibri"/>
                <w:color w:val="000000"/>
                <w:sz w:val="22"/>
                <w:szCs w:val="22"/>
                <w:lang w:eastAsia="en-GB"/>
              </w:rPr>
            </w:pPr>
          </w:p>
        </w:tc>
        <w:tc>
          <w:tcPr>
            <w:tcW w:w="2079" w:type="dxa"/>
            <w:tcBorders>
              <w:top w:val="single" w:sz="8" w:space="0" w:color="4F81BD"/>
              <w:left w:val="single" w:sz="8" w:space="0" w:color="4F81BD"/>
              <w:bottom w:val="single" w:sz="8" w:space="0" w:color="4F81BD"/>
              <w:right w:val="single" w:sz="8" w:space="0" w:color="4F81BD"/>
            </w:tcBorders>
            <w:shd w:val="clear" w:color="auto" w:fill="D3DFEE"/>
            <w:noWrap/>
          </w:tcPr>
          <w:p w14:paraId="1C815557" w14:textId="77777777" w:rsidR="0061426B" w:rsidRPr="00A719AA" w:rsidRDefault="0061426B" w:rsidP="00141718">
            <w:pPr>
              <w:rPr>
                <w:rFonts w:ascii="Calibri" w:hAnsi="Calibri" w:cs="Calibri"/>
                <w:b/>
                <w:bCs/>
                <w:color w:val="000000"/>
                <w:sz w:val="22"/>
                <w:szCs w:val="22"/>
                <w:lang w:eastAsia="en-GB"/>
              </w:rPr>
            </w:pPr>
            <w:r>
              <w:rPr>
                <w:rFonts w:ascii="Calibri" w:hAnsi="Calibri" w:cs="Calibri"/>
                <w:b/>
                <w:bCs/>
                <w:color w:val="000000"/>
                <w:sz w:val="22"/>
                <w:szCs w:val="22"/>
                <w:lang w:eastAsia="en-GB"/>
              </w:rPr>
              <w:t>East Keswick</w:t>
            </w:r>
          </w:p>
        </w:tc>
        <w:tc>
          <w:tcPr>
            <w:tcW w:w="1655"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28B39D1C" w14:textId="77777777" w:rsidR="0061426B" w:rsidRPr="00A719AA" w:rsidRDefault="0061426B" w:rsidP="00141718">
            <w:pPr>
              <w:rPr>
                <w:rFonts w:ascii="Calibri" w:hAnsi="Calibri" w:cs="Calibri"/>
                <w:b/>
                <w:bCs/>
                <w:color w:val="000000"/>
                <w:sz w:val="22"/>
                <w:szCs w:val="22"/>
                <w:lang w:eastAsia="en-GB"/>
              </w:rPr>
            </w:pPr>
            <w:r w:rsidRPr="00A719AA">
              <w:rPr>
                <w:rFonts w:ascii="Calibri" w:hAnsi="Calibri" w:cs="Calibri"/>
                <w:b/>
                <w:bCs/>
                <w:color w:val="000000"/>
                <w:sz w:val="22"/>
                <w:szCs w:val="22"/>
                <w:lang w:eastAsia="en-GB"/>
              </w:rPr>
              <w:t>Leeds</w:t>
            </w:r>
          </w:p>
        </w:tc>
        <w:tc>
          <w:tcPr>
            <w:tcW w:w="1947"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0D9EFEFC" w14:textId="77777777" w:rsidR="0061426B" w:rsidRPr="00A719AA" w:rsidRDefault="0061426B" w:rsidP="00141718">
            <w:pPr>
              <w:rPr>
                <w:rFonts w:ascii="Calibri" w:hAnsi="Calibri" w:cs="Calibri"/>
                <w:b/>
                <w:bCs/>
                <w:color w:val="000000"/>
                <w:sz w:val="22"/>
                <w:szCs w:val="22"/>
                <w:lang w:eastAsia="en-GB"/>
              </w:rPr>
            </w:pPr>
            <w:r w:rsidRPr="00A719AA">
              <w:rPr>
                <w:rFonts w:ascii="Calibri" w:hAnsi="Calibri" w:cs="Calibri"/>
                <w:b/>
                <w:bCs/>
                <w:color w:val="000000"/>
                <w:sz w:val="22"/>
                <w:szCs w:val="22"/>
                <w:lang w:eastAsia="en-GB"/>
              </w:rPr>
              <w:t>England</w:t>
            </w:r>
          </w:p>
        </w:tc>
      </w:tr>
      <w:tr w:rsidR="0061426B" w:rsidRPr="00A719AA" w14:paraId="3628D821" w14:textId="77777777" w:rsidTr="00141718">
        <w:trPr>
          <w:trHeight w:val="300"/>
        </w:trPr>
        <w:tc>
          <w:tcPr>
            <w:tcW w:w="1789" w:type="dxa"/>
            <w:tcBorders>
              <w:top w:val="single" w:sz="8" w:space="0" w:color="4F81BD"/>
              <w:left w:val="single" w:sz="8" w:space="0" w:color="4F81BD"/>
              <w:bottom w:val="single" w:sz="8" w:space="0" w:color="4F81BD"/>
              <w:right w:val="single" w:sz="8" w:space="0" w:color="4F81BD"/>
            </w:tcBorders>
            <w:shd w:val="clear" w:color="auto" w:fill="auto"/>
            <w:noWrap/>
            <w:hideMark/>
          </w:tcPr>
          <w:p w14:paraId="119EA761"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1 Room</w:t>
            </w:r>
          </w:p>
        </w:tc>
        <w:tc>
          <w:tcPr>
            <w:tcW w:w="2079" w:type="dxa"/>
            <w:tcBorders>
              <w:top w:val="single" w:sz="8" w:space="0" w:color="4F81BD"/>
              <w:left w:val="single" w:sz="8" w:space="0" w:color="4F81BD"/>
              <w:bottom w:val="single" w:sz="8" w:space="0" w:color="4F81BD"/>
              <w:right w:val="single" w:sz="8" w:space="0" w:color="4F81BD"/>
            </w:tcBorders>
            <w:shd w:val="clear" w:color="auto" w:fill="auto"/>
            <w:noWrap/>
          </w:tcPr>
          <w:p w14:paraId="0E87E10C" w14:textId="77777777" w:rsidR="0061426B" w:rsidRPr="00A719AA"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N/A</w:t>
            </w:r>
          </w:p>
        </w:tc>
        <w:tc>
          <w:tcPr>
            <w:tcW w:w="1655" w:type="dxa"/>
            <w:tcBorders>
              <w:top w:val="single" w:sz="8" w:space="0" w:color="4F81BD"/>
              <w:left w:val="single" w:sz="8" w:space="0" w:color="4F81BD"/>
              <w:bottom w:val="single" w:sz="8" w:space="0" w:color="4F81BD"/>
              <w:right w:val="single" w:sz="8" w:space="0" w:color="4F81BD"/>
            </w:tcBorders>
            <w:shd w:val="clear" w:color="auto" w:fill="auto"/>
            <w:noWrap/>
            <w:hideMark/>
          </w:tcPr>
          <w:p w14:paraId="0DD154AA"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-25.4%</w:t>
            </w:r>
          </w:p>
        </w:tc>
        <w:tc>
          <w:tcPr>
            <w:tcW w:w="1947" w:type="dxa"/>
            <w:tcBorders>
              <w:top w:val="single" w:sz="8" w:space="0" w:color="4F81BD"/>
              <w:left w:val="single" w:sz="8" w:space="0" w:color="4F81BD"/>
              <w:bottom w:val="single" w:sz="8" w:space="0" w:color="4F81BD"/>
              <w:right w:val="single" w:sz="8" w:space="0" w:color="4F81BD"/>
            </w:tcBorders>
            <w:shd w:val="clear" w:color="auto" w:fill="auto"/>
            <w:noWrap/>
            <w:hideMark/>
          </w:tcPr>
          <w:p w14:paraId="32A9C64A"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-5.2%</w:t>
            </w:r>
          </w:p>
        </w:tc>
      </w:tr>
      <w:tr w:rsidR="0061426B" w:rsidRPr="00A719AA" w14:paraId="7C590294" w14:textId="77777777" w:rsidTr="00141718">
        <w:trPr>
          <w:trHeight w:val="300"/>
        </w:trPr>
        <w:tc>
          <w:tcPr>
            <w:tcW w:w="1789"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57F83C42"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2 Rooms</w:t>
            </w:r>
          </w:p>
        </w:tc>
        <w:tc>
          <w:tcPr>
            <w:tcW w:w="2079" w:type="dxa"/>
            <w:tcBorders>
              <w:top w:val="single" w:sz="8" w:space="0" w:color="4F81BD"/>
              <w:left w:val="single" w:sz="8" w:space="0" w:color="4F81BD"/>
              <w:bottom w:val="single" w:sz="8" w:space="0" w:color="4F81BD"/>
              <w:right w:val="single" w:sz="8" w:space="0" w:color="4F81BD"/>
            </w:tcBorders>
            <w:shd w:val="clear" w:color="auto" w:fill="D3DFEE"/>
            <w:noWrap/>
          </w:tcPr>
          <w:p w14:paraId="692C9ABF"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-16.7%</w:t>
            </w:r>
          </w:p>
        </w:tc>
        <w:tc>
          <w:tcPr>
            <w:tcW w:w="1655"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6F398B5E"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44.0%</w:t>
            </w:r>
          </w:p>
        </w:tc>
        <w:tc>
          <w:tcPr>
            <w:tcW w:w="1947"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0DA48A44"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24.2%</w:t>
            </w:r>
          </w:p>
        </w:tc>
      </w:tr>
      <w:tr w:rsidR="0061426B" w:rsidRPr="00A719AA" w14:paraId="1F46F488" w14:textId="77777777" w:rsidTr="00141718">
        <w:trPr>
          <w:trHeight w:val="300"/>
        </w:trPr>
        <w:tc>
          <w:tcPr>
            <w:tcW w:w="1789" w:type="dxa"/>
            <w:tcBorders>
              <w:top w:val="single" w:sz="8" w:space="0" w:color="4F81BD"/>
              <w:left w:val="single" w:sz="8" w:space="0" w:color="4F81BD"/>
              <w:bottom w:val="single" w:sz="8" w:space="0" w:color="4F81BD"/>
              <w:right w:val="single" w:sz="8" w:space="0" w:color="4F81BD"/>
            </w:tcBorders>
            <w:shd w:val="clear" w:color="auto" w:fill="auto"/>
            <w:noWrap/>
            <w:hideMark/>
          </w:tcPr>
          <w:p w14:paraId="7DC4EA96"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3 Rooms</w:t>
            </w:r>
          </w:p>
        </w:tc>
        <w:tc>
          <w:tcPr>
            <w:tcW w:w="2079" w:type="dxa"/>
            <w:tcBorders>
              <w:top w:val="single" w:sz="8" w:space="0" w:color="4F81BD"/>
              <w:left w:val="single" w:sz="8" w:space="0" w:color="4F81BD"/>
              <w:bottom w:val="single" w:sz="8" w:space="0" w:color="4F81BD"/>
              <w:right w:val="single" w:sz="8" w:space="0" w:color="4F81BD"/>
            </w:tcBorders>
            <w:shd w:val="clear" w:color="auto" w:fill="auto"/>
            <w:noWrap/>
          </w:tcPr>
          <w:p w14:paraId="06688265"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-21.1%</w:t>
            </w:r>
          </w:p>
        </w:tc>
        <w:tc>
          <w:tcPr>
            <w:tcW w:w="1655" w:type="dxa"/>
            <w:tcBorders>
              <w:top w:val="single" w:sz="8" w:space="0" w:color="4F81BD"/>
              <w:left w:val="single" w:sz="8" w:space="0" w:color="4F81BD"/>
              <w:bottom w:val="single" w:sz="8" w:space="0" w:color="4F81BD"/>
              <w:right w:val="single" w:sz="8" w:space="0" w:color="4F81BD"/>
            </w:tcBorders>
            <w:shd w:val="clear" w:color="auto" w:fill="auto"/>
            <w:noWrap/>
            <w:hideMark/>
          </w:tcPr>
          <w:p w14:paraId="725F0094"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33.3%</w:t>
            </w:r>
          </w:p>
        </w:tc>
        <w:tc>
          <w:tcPr>
            <w:tcW w:w="1947" w:type="dxa"/>
            <w:tcBorders>
              <w:top w:val="single" w:sz="8" w:space="0" w:color="4F81BD"/>
              <w:left w:val="single" w:sz="8" w:space="0" w:color="4F81BD"/>
              <w:bottom w:val="single" w:sz="8" w:space="0" w:color="4F81BD"/>
              <w:right w:val="single" w:sz="8" w:space="0" w:color="4F81BD"/>
            </w:tcBorders>
            <w:shd w:val="clear" w:color="auto" w:fill="auto"/>
            <w:noWrap/>
            <w:hideMark/>
          </w:tcPr>
          <w:p w14:paraId="41A62E31"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20.4%</w:t>
            </w:r>
          </w:p>
        </w:tc>
      </w:tr>
      <w:tr w:rsidR="0061426B" w:rsidRPr="00A719AA" w14:paraId="2071B2EA" w14:textId="77777777" w:rsidTr="00141718">
        <w:trPr>
          <w:trHeight w:val="300"/>
        </w:trPr>
        <w:tc>
          <w:tcPr>
            <w:tcW w:w="1789"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001FBA03"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4 Rooms</w:t>
            </w:r>
          </w:p>
        </w:tc>
        <w:tc>
          <w:tcPr>
            <w:tcW w:w="2079" w:type="dxa"/>
            <w:tcBorders>
              <w:top w:val="single" w:sz="8" w:space="0" w:color="4F81BD"/>
              <w:left w:val="single" w:sz="8" w:space="0" w:color="4F81BD"/>
              <w:bottom w:val="single" w:sz="8" w:space="0" w:color="4F81BD"/>
              <w:right w:val="single" w:sz="8" w:space="0" w:color="4F81BD"/>
            </w:tcBorders>
            <w:shd w:val="clear" w:color="auto" w:fill="D3DFEE"/>
            <w:noWrap/>
          </w:tcPr>
          <w:p w14:paraId="5C2FA5D5"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-10.0%</w:t>
            </w:r>
          </w:p>
        </w:tc>
        <w:tc>
          <w:tcPr>
            <w:tcW w:w="1655"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2AF9C4AF"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0.8%</w:t>
            </w:r>
          </w:p>
        </w:tc>
        <w:tc>
          <w:tcPr>
            <w:tcW w:w="1947"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4AFB2971"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3.5%</w:t>
            </w:r>
          </w:p>
        </w:tc>
      </w:tr>
      <w:tr w:rsidR="0061426B" w:rsidRPr="00A719AA" w14:paraId="6A08E3D0" w14:textId="77777777" w:rsidTr="00141718">
        <w:trPr>
          <w:trHeight w:val="300"/>
        </w:trPr>
        <w:tc>
          <w:tcPr>
            <w:tcW w:w="1789" w:type="dxa"/>
            <w:tcBorders>
              <w:top w:val="single" w:sz="8" w:space="0" w:color="4F81BD"/>
              <w:left w:val="single" w:sz="8" w:space="0" w:color="4F81BD"/>
              <w:bottom w:val="single" w:sz="8" w:space="0" w:color="4F81BD"/>
              <w:right w:val="single" w:sz="8" w:space="0" w:color="4F81BD"/>
            </w:tcBorders>
            <w:shd w:val="clear" w:color="auto" w:fill="auto"/>
            <w:noWrap/>
            <w:hideMark/>
          </w:tcPr>
          <w:p w14:paraId="44E96CD6"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5 Rooms</w:t>
            </w:r>
          </w:p>
        </w:tc>
        <w:tc>
          <w:tcPr>
            <w:tcW w:w="2079" w:type="dxa"/>
            <w:tcBorders>
              <w:top w:val="single" w:sz="8" w:space="0" w:color="4F81BD"/>
              <w:left w:val="single" w:sz="8" w:space="0" w:color="4F81BD"/>
              <w:bottom w:val="single" w:sz="8" w:space="0" w:color="4F81BD"/>
              <w:right w:val="single" w:sz="8" w:space="0" w:color="4F81BD"/>
            </w:tcBorders>
            <w:shd w:val="clear" w:color="auto" w:fill="auto"/>
            <w:noWrap/>
          </w:tcPr>
          <w:p w14:paraId="4A011F90"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-21.9%</w:t>
            </w:r>
          </w:p>
        </w:tc>
        <w:tc>
          <w:tcPr>
            <w:tcW w:w="1655" w:type="dxa"/>
            <w:tcBorders>
              <w:top w:val="single" w:sz="8" w:space="0" w:color="4F81BD"/>
              <w:left w:val="single" w:sz="8" w:space="0" w:color="4F81BD"/>
              <w:bottom w:val="single" w:sz="8" w:space="0" w:color="4F81BD"/>
              <w:right w:val="single" w:sz="8" w:space="0" w:color="4F81BD"/>
            </w:tcBorders>
            <w:shd w:val="clear" w:color="auto" w:fill="auto"/>
            <w:noWrap/>
            <w:hideMark/>
          </w:tcPr>
          <w:p w14:paraId="2824BEA4"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-3.2%</w:t>
            </w:r>
          </w:p>
        </w:tc>
        <w:tc>
          <w:tcPr>
            <w:tcW w:w="1947" w:type="dxa"/>
            <w:tcBorders>
              <w:top w:val="single" w:sz="8" w:space="0" w:color="4F81BD"/>
              <w:left w:val="single" w:sz="8" w:space="0" w:color="4F81BD"/>
              <w:bottom w:val="single" w:sz="8" w:space="0" w:color="4F81BD"/>
              <w:right w:val="single" w:sz="8" w:space="0" w:color="4F81BD"/>
            </w:tcBorders>
            <w:shd w:val="clear" w:color="auto" w:fill="auto"/>
            <w:noWrap/>
            <w:hideMark/>
          </w:tcPr>
          <w:p w14:paraId="24B25F90"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-1.8%</w:t>
            </w:r>
          </w:p>
        </w:tc>
      </w:tr>
      <w:tr w:rsidR="0061426B" w:rsidRPr="00A719AA" w14:paraId="7F69BEA7" w14:textId="77777777" w:rsidTr="00141718">
        <w:trPr>
          <w:trHeight w:val="300"/>
        </w:trPr>
        <w:tc>
          <w:tcPr>
            <w:tcW w:w="1789"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72188DDB"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6 Rooms</w:t>
            </w:r>
          </w:p>
        </w:tc>
        <w:tc>
          <w:tcPr>
            <w:tcW w:w="2079" w:type="dxa"/>
            <w:tcBorders>
              <w:top w:val="single" w:sz="8" w:space="0" w:color="4F81BD"/>
              <w:left w:val="single" w:sz="8" w:space="0" w:color="4F81BD"/>
              <w:bottom w:val="single" w:sz="8" w:space="0" w:color="4F81BD"/>
              <w:right w:val="single" w:sz="8" w:space="0" w:color="4F81BD"/>
            </w:tcBorders>
            <w:shd w:val="clear" w:color="auto" w:fill="D3DFEE"/>
            <w:noWrap/>
          </w:tcPr>
          <w:p w14:paraId="33070EF5"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-3.4%</w:t>
            </w:r>
          </w:p>
        </w:tc>
        <w:tc>
          <w:tcPr>
            <w:tcW w:w="1655"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30D5A558"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-1.7%</w:t>
            </w:r>
          </w:p>
        </w:tc>
        <w:tc>
          <w:tcPr>
            <w:tcW w:w="1947"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0F3500BB"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2.1%</w:t>
            </w:r>
          </w:p>
        </w:tc>
      </w:tr>
      <w:tr w:rsidR="0061426B" w:rsidRPr="00A719AA" w14:paraId="70BFC267" w14:textId="77777777" w:rsidTr="00141718">
        <w:trPr>
          <w:trHeight w:val="300"/>
        </w:trPr>
        <w:tc>
          <w:tcPr>
            <w:tcW w:w="1789" w:type="dxa"/>
            <w:tcBorders>
              <w:top w:val="single" w:sz="8" w:space="0" w:color="4F81BD"/>
              <w:left w:val="single" w:sz="8" w:space="0" w:color="4F81BD"/>
              <w:bottom w:val="single" w:sz="8" w:space="0" w:color="4F81BD"/>
              <w:right w:val="single" w:sz="8" w:space="0" w:color="4F81BD"/>
            </w:tcBorders>
            <w:shd w:val="clear" w:color="auto" w:fill="auto"/>
            <w:noWrap/>
            <w:hideMark/>
          </w:tcPr>
          <w:p w14:paraId="16C3F9C4"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7 Rooms</w:t>
            </w:r>
          </w:p>
        </w:tc>
        <w:tc>
          <w:tcPr>
            <w:tcW w:w="2079" w:type="dxa"/>
            <w:tcBorders>
              <w:top w:val="single" w:sz="8" w:space="0" w:color="4F81BD"/>
              <w:left w:val="single" w:sz="8" w:space="0" w:color="4F81BD"/>
              <w:bottom w:val="single" w:sz="8" w:space="0" w:color="4F81BD"/>
              <w:right w:val="single" w:sz="8" w:space="0" w:color="4F81BD"/>
            </w:tcBorders>
            <w:shd w:val="clear" w:color="auto" w:fill="auto"/>
            <w:noWrap/>
          </w:tcPr>
          <w:p w14:paraId="775199A9"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8.8%</w:t>
            </w:r>
          </w:p>
        </w:tc>
        <w:tc>
          <w:tcPr>
            <w:tcW w:w="1655" w:type="dxa"/>
            <w:tcBorders>
              <w:top w:val="single" w:sz="8" w:space="0" w:color="4F81BD"/>
              <w:left w:val="single" w:sz="8" w:space="0" w:color="4F81BD"/>
              <w:bottom w:val="single" w:sz="8" w:space="0" w:color="4F81BD"/>
              <w:right w:val="single" w:sz="8" w:space="0" w:color="4F81BD"/>
            </w:tcBorders>
            <w:shd w:val="clear" w:color="auto" w:fill="auto"/>
            <w:noWrap/>
            <w:hideMark/>
          </w:tcPr>
          <w:p w14:paraId="1080D0D9"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14.3%</w:t>
            </w:r>
          </w:p>
        </w:tc>
        <w:tc>
          <w:tcPr>
            <w:tcW w:w="1947" w:type="dxa"/>
            <w:tcBorders>
              <w:top w:val="single" w:sz="8" w:space="0" w:color="4F81BD"/>
              <w:left w:val="single" w:sz="8" w:space="0" w:color="4F81BD"/>
              <w:bottom w:val="single" w:sz="8" w:space="0" w:color="4F81BD"/>
              <w:right w:val="single" w:sz="8" w:space="0" w:color="4F81BD"/>
            </w:tcBorders>
            <w:shd w:val="clear" w:color="auto" w:fill="auto"/>
            <w:noWrap/>
            <w:hideMark/>
          </w:tcPr>
          <w:p w14:paraId="38D8D067"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17.9%</w:t>
            </w:r>
          </w:p>
        </w:tc>
      </w:tr>
      <w:tr w:rsidR="0061426B" w:rsidRPr="00A719AA" w14:paraId="50D7373B" w14:textId="77777777" w:rsidTr="00141718">
        <w:trPr>
          <w:trHeight w:val="315"/>
        </w:trPr>
        <w:tc>
          <w:tcPr>
            <w:tcW w:w="1789"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0791D219"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8 Rooms</w:t>
            </w:r>
            <w:r>
              <w:rPr>
                <w:rFonts w:ascii="Calibri" w:hAnsi="Calibri" w:cs="Calibri"/>
                <w:color w:val="000000"/>
                <w:sz w:val="22"/>
                <w:szCs w:val="22"/>
                <w:lang w:eastAsia="en-GB"/>
              </w:rPr>
              <w:t xml:space="preserve"> or more</w:t>
            </w:r>
          </w:p>
        </w:tc>
        <w:tc>
          <w:tcPr>
            <w:tcW w:w="2079" w:type="dxa"/>
            <w:tcBorders>
              <w:top w:val="single" w:sz="8" w:space="0" w:color="4F81BD"/>
              <w:left w:val="single" w:sz="8" w:space="0" w:color="4F81BD"/>
              <w:bottom w:val="single" w:sz="8" w:space="0" w:color="4F81BD"/>
              <w:right w:val="single" w:sz="8" w:space="0" w:color="4F81BD"/>
            </w:tcBorders>
            <w:shd w:val="clear" w:color="auto" w:fill="D3DFEE"/>
            <w:noWrap/>
          </w:tcPr>
          <w:p w14:paraId="0035B31F"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6.2%</w:t>
            </w:r>
          </w:p>
        </w:tc>
        <w:tc>
          <w:tcPr>
            <w:tcW w:w="1655"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27255BEB"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29.5%</w:t>
            </w:r>
          </w:p>
        </w:tc>
        <w:tc>
          <w:tcPr>
            <w:tcW w:w="1947"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5F440DED"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29.8%</w:t>
            </w:r>
          </w:p>
        </w:tc>
      </w:tr>
    </w:tbl>
    <w:p w14:paraId="6B6EAF1E" w14:textId="77777777" w:rsidR="0061426B" w:rsidRDefault="0061426B" w:rsidP="0061426B">
      <w:pPr>
        <w:ind w:left="556" w:firstLine="720"/>
        <w:jc w:val="both"/>
        <w:rPr>
          <w:rFonts w:ascii="Calibri" w:hAnsi="Calibri" w:cs="Calibri"/>
          <w:i/>
          <w:iCs/>
          <w:color w:val="000000"/>
          <w:sz w:val="22"/>
          <w:szCs w:val="22"/>
          <w:lang w:eastAsia="en-GB"/>
        </w:rPr>
      </w:pPr>
      <w:r w:rsidRPr="00E71AD6">
        <w:rPr>
          <w:rFonts w:ascii="Calibri" w:hAnsi="Calibri" w:cs="Calibri"/>
          <w:i/>
          <w:iCs/>
          <w:color w:val="000000"/>
          <w:sz w:val="22"/>
          <w:szCs w:val="22"/>
          <w:lang w:eastAsia="en-GB"/>
        </w:rPr>
        <w:t>Source: ONS (2012) Census 2011</w:t>
      </w:r>
    </w:p>
    <w:p w14:paraId="10410631" w14:textId="77777777" w:rsidR="0061426B" w:rsidRPr="00AD39C8" w:rsidRDefault="0061426B" w:rsidP="0061426B">
      <w:pPr>
        <w:ind w:left="556" w:firstLine="720"/>
        <w:jc w:val="both"/>
        <w:rPr>
          <w:rFonts w:ascii="Calibri" w:hAnsi="Calibri" w:cs="Calibri"/>
          <w:i/>
          <w:iCs/>
          <w:color w:val="000000"/>
          <w:sz w:val="22"/>
          <w:szCs w:val="22"/>
          <w:lang w:eastAsia="en-GB"/>
        </w:rPr>
      </w:pPr>
    </w:p>
    <w:p w14:paraId="299735AF" w14:textId="77777777" w:rsidR="0061426B" w:rsidRDefault="0061426B" w:rsidP="0061426B">
      <w:pPr>
        <w:pStyle w:val="Caption"/>
        <w:ind w:left="1276"/>
        <w:jc w:val="both"/>
        <w:rPr>
          <w:rFonts w:ascii="Arial" w:hAnsi="Arial"/>
          <w:b w:val="0"/>
          <w:bCs w:val="0"/>
          <w:sz w:val="20"/>
          <w:szCs w:val="24"/>
          <w:lang w:val="en-GB"/>
        </w:rPr>
      </w:pPr>
      <w:r w:rsidRPr="00FE12FC">
        <w:rPr>
          <w:rFonts w:ascii="Arial" w:hAnsi="Arial"/>
          <w:b w:val="0"/>
          <w:bCs w:val="0"/>
          <w:sz w:val="20"/>
          <w:szCs w:val="24"/>
          <w:lang w:val="en-GB"/>
        </w:rPr>
        <w:fldChar w:fldCharType="begin"/>
      </w:r>
      <w:r w:rsidRPr="00FE12FC">
        <w:rPr>
          <w:rFonts w:ascii="Arial" w:hAnsi="Arial"/>
          <w:b w:val="0"/>
          <w:bCs w:val="0"/>
          <w:sz w:val="20"/>
          <w:szCs w:val="24"/>
          <w:lang w:val="en-GB"/>
        </w:rPr>
        <w:instrText xml:space="preserve"> REF _Ref393976405 \h  \* MERGEFORMAT </w:instrText>
      </w:r>
      <w:r w:rsidRPr="00FE12FC">
        <w:rPr>
          <w:rFonts w:ascii="Arial" w:hAnsi="Arial"/>
          <w:b w:val="0"/>
          <w:bCs w:val="0"/>
          <w:sz w:val="20"/>
          <w:szCs w:val="24"/>
          <w:lang w:val="en-GB"/>
        </w:rPr>
      </w:r>
      <w:r w:rsidRPr="00FE12FC">
        <w:rPr>
          <w:rFonts w:ascii="Arial" w:hAnsi="Arial"/>
          <w:b w:val="0"/>
          <w:bCs w:val="0"/>
          <w:sz w:val="20"/>
          <w:szCs w:val="24"/>
          <w:lang w:val="en-GB"/>
        </w:rPr>
        <w:fldChar w:fldCharType="separate"/>
      </w:r>
      <w:r w:rsidRPr="0061426B">
        <w:rPr>
          <w:rFonts w:ascii="Arial" w:hAnsi="Arial"/>
          <w:b w:val="0"/>
          <w:bCs w:val="0"/>
          <w:sz w:val="20"/>
          <w:szCs w:val="24"/>
          <w:lang w:val="en-GB"/>
        </w:rPr>
        <w:t>Table 6</w:t>
      </w:r>
      <w:r w:rsidRPr="00FE12FC">
        <w:rPr>
          <w:rFonts w:ascii="Arial" w:hAnsi="Arial"/>
          <w:b w:val="0"/>
          <w:bCs w:val="0"/>
          <w:sz w:val="20"/>
          <w:szCs w:val="24"/>
          <w:lang w:val="en-GB"/>
        </w:rPr>
        <w:fldChar w:fldCharType="end"/>
      </w:r>
      <w:r w:rsidRPr="00FE12FC">
        <w:rPr>
          <w:rFonts w:ascii="Arial" w:hAnsi="Arial"/>
          <w:b w:val="0"/>
          <w:bCs w:val="0"/>
          <w:sz w:val="20"/>
          <w:szCs w:val="24"/>
          <w:lang w:val="en-GB"/>
        </w:rPr>
        <w:t xml:space="preserve"> shows that although the number of rooms per household has shown a generally upward trend</w:t>
      </w:r>
      <w:r>
        <w:rPr>
          <w:rFonts w:ascii="Arial" w:hAnsi="Arial"/>
          <w:b w:val="0"/>
          <w:bCs w:val="0"/>
          <w:sz w:val="20"/>
          <w:szCs w:val="24"/>
          <w:lang w:val="en-GB"/>
        </w:rPr>
        <w:t>, this has not been as significant in East Keswick as it has been</w:t>
      </w:r>
      <w:r w:rsidRPr="00FE12FC">
        <w:rPr>
          <w:rFonts w:ascii="Arial" w:hAnsi="Arial"/>
          <w:b w:val="0"/>
          <w:bCs w:val="0"/>
          <w:sz w:val="20"/>
          <w:szCs w:val="24"/>
          <w:lang w:val="en-GB"/>
        </w:rPr>
        <w:t xml:space="preserve"> locally and nationally</w:t>
      </w:r>
      <w:r>
        <w:rPr>
          <w:rFonts w:ascii="Arial" w:hAnsi="Arial"/>
          <w:b w:val="0"/>
          <w:bCs w:val="0"/>
          <w:sz w:val="20"/>
          <w:szCs w:val="24"/>
          <w:lang w:val="en-GB"/>
        </w:rPr>
        <w:t>. The proportion of households with seven or more rooms has grown</w:t>
      </w:r>
      <w:r w:rsidRPr="00FE12FC">
        <w:rPr>
          <w:rFonts w:ascii="Arial" w:hAnsi="Arial"/>
          <w:b w:val="0"/>
          <w:bCs w:val="0"/>
          <w:sz w:val="20"/>
          <w:szCs w:val="24"/>
          <w:lang w:val="en-GB"/>
        </w:rPr>
        <w:t>,</w:t>
      </w:r>
      <w:r>
        <w:rPr>
          <w:rFonts w:ascii="Arial" w:hAnsi="Arial"/>
          <w:b w:val="0"/>
          <w:bCs w:val="0"/>
          <w:sz w:val="20"/>
          <w:szCs w:val="24"/>
          <w:lang w:val="en-GB"/>
        </w:rPr>
        <w:t xml:space="preserve"> but at a lower rate than across Leeds and England. </w:t>
      </w:r>
      <w:r w:rsidRPr="00FE12FC">
        <w:rPr>
          <w:rFonts w:ascii="Arial" w:hAnsi="Arial"/>
          <w:b w:val="0"/>
          <w:bCs w:val="0"/>
          <w:sz w:val="20"/>
          <w:szCs w:val="24"/>
          <w:lang w:val="en-GB"/>
        </w:rPr>
        <w:t xml:space="preserve"> </w:t>
      </w:r>
      <w:r>
        <w:rPr>
          <w:rFonts w:ascii="Arial" w:hAnsi="Arial"/>
          <w:b w:val="0"/>
          <w:bCs w:val="0"/>
          <w:sz w:val="20"/>
          <w:szCs w:val="24"/>
          <w:lang w:val="en-GB"/>
        </w:rPr>
        <w:t>Conversely, there has been a sharper than average decrease in households with four, five or six bedrooms. It could be tentatively concluded that this shift from medium to larger-sized properties is to cater for the needs of families that are growing and ageing in place within the parish, as suggested above.</w:t>
      </w:r>
    </w:p>
    <w:p w14:paraId="28F330AD" w14:textId="77777777" w:rsidR="0061426B" w:rsidRDefault="0061426B" w:rsidP="0061426B">
      <w:pPr>
        <w:pStyle w:val="Caption"/>
        <w:ind w:left="1276"/>
        <w:jc w:val="both"/>
        <w:rPr>
          <w:rFonts w:ascii="Arial" w:hAnsi="Arial"/>
          <w:b w:val="0"/>
          <w:bCs w:val="0"/>
          <w:sz w:val="20"/>
          <w:szCs w:val="24"/>
          <w:lang w:val="en-GB"/>
        </w:rPr>
      </w:pPr>
      <w:r>
        <w:rPr>
          <w:rFonts w:ascii="Arial" w:hAnsi="Arial"/>
          <w:b w:val="0"/>
          <w:bCs w:val="0"/>
          <w:sz w:val="20"/>
          <w:szCs w:val="24"/>
          <w:lang w:val="en-GB"/>
        </w:rPr>
        <w:t>There has also been a decrease in households with two or three rooms, compared with a sharp increase locally and nationally. However, this relates to very small numbers of households. The data underlying this table shows that 205, or 43.5%, of households in East Keswick have eight or more rooms (compared with 9.7% in Leeds and 29.5% across England), whereas there are only 20 households in the parish that have two or three rooms (4.2% of the total, compared with 14.7% in Leeds and 13.2% across England).</w:t>
      </w:r>
    </w:p>
    <w:p w14:paraId="149F15DF" w14:textId="77777777" w:rsidR="0061426B" w:rsidRPr="00E71AD6" w:rsidRDefault="0061426B" w:rsidP="0061426B">
      <w:pPr>
        <w:pStyle w:val="URSText"/>
        <w:jc w:val="both"/>
        <w:rPr>
          <w:b/>
        </w:rPr>
      </w:pPr>
      <w:r w:rsidRPr="00E71AD6">
        <w:rPr>
          <w:b/>
        </w:rPr>
        <w:t xml:space="preserve">Table </w:t>
      </w:r>
      <w:r w:rsidRPr="00E71AD6">
        <w:rPr>
          <w:b/>
        </w:rPr>
        <w:fldChar w:fldCharType="begin"/>
      </w:r>
      <w:r w:rsidRPr="00E71AD6">
        <w:rPr>
          <w:b/>
        </w:rPr>
        <w:instrText xml:space="preserve"> SEQ Table \* ARABIC </w:instrText>
      </w:r>
      <w:r w:rsidRPr="00E71AD6">
        <w:rPr>
          <w:b/>
        </w:rPr>
        <w:fldChar w:fldCharType="separate"/>
      </w:r>
      <w:r>
        <w:rPr>
          <w:b/>
          <w:noProof/>
        </w:rPr>
        <w:t>7</w:t>
      </w:r>
      <w:r w:rsidRPr="00E71AD6">
        <w:rPr>
          <w:b/>
        </w:rPr>
        <w:fldChar w:fldCharType="end"/>
      </w:r>
      <w:r w:rsidRPr="00E71AD6">
        <w:rPr>
          <w:b/>
        </w:rPr>
        <w:t xml:space="preserve">: Trends in number of persons per room in </w:t>
      </w:r>
      <w:r>
        <w:rPr>
          <w:b/>
        </w:rPr>
        <w:t>East Keswick</w:t>
      </w:r>
      <w:r w:rsidRPr="00E71AD6">
        <w:rPr>
          <w:b/>
        </w:rPr>
        <w:t>, 2001-2011</w:t>
      </w:r>
    </w:p>
    <w:tbl>
      <w:tblPr>
        <w:tblW w:w="3004" w:type="pct"/>
        <w:tblInd w:w="138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759"/>
        <w:gridCol w:w="1796"/>
        <w:gridCol w:w="1478"/>
        <w:gridCol w:w="1153"/>
      </w:tblGrid>
      <w:tr w:rsidR="0061426B" w:rsidRPr="00A719AA" w14:paraId="5D945CEB" w14:textId="77777777" w:rsidTr="00141718">
        <w:trPr>
          <w:trHeight w:val="315"/>
        </w:trPr>
        <w:tc>
          <w:tcPr>
            <w:tcW w:w="1421" w:type="pct"/>
            <w:tcBorders>
              <w:top w:val="single" w:sz="8" w:space="0" w:color="4F81BD"/>
              <w:left w:val="single" w:sz="8" w:space="0" w:color="4F81BD"/>
              <w:bottom w:val="single" w:sz="18" w:space="0" w:color="4F81BD"/>
              <w:right w:val="single" w:sz="8" w:space="0" w:color="4F81BD"/>
            </w:tcBorders>
            <w:shd w:val="clear" w:color="auto" w:fill="auto"/>
            <w:noWrap/>
            <w:hideMark/>
          </w:tcPr>
          <w:p w14:paraId="3616C841" w14:textId="77777777" w:rsidR="0061426B" w:rsidRPr="00A719AA" w:rsidRDefault="0061426B" w:rsidP="00141718">
            <w:pPr>
              <w:jc w:val="center"/>
              <w:rPr>
                <w:rFonts w:ascii="Calibri" w:hAnsi="Calibri" w:cs="Calibri"/>
                <w:color w:val="000000"/>
                <w:sz w:val="22"/>
                <w:szCs w:val="22"/>
                <w:lang w:eastAsia="en-GB"/>
              </w:rPr>
            </w:pPr>
            <w:r w:rsidRPr="00A719AA">
              <w:rPr>
                <w:rFonts w:ascii="Calibri" w:hAnsi="Calibri" w:cs="Calibri"/>
                <w:color w:val="000000"/>
                <w:sz w:val="22"/>
                <w:szCs w:val="22"/>
                <w:lang w:eastAsia="en-GB"/>
              </w:rPr>
              <w:t> </w:t>
            </w:r>
          </w:p>
        </w:tc>
        <w:tc>
          <w:tcPr>
            <w:tcW w:w="1452" w:type="pct"/>
            <w:tcBorders>
              <w:top w:val="single" w:sz="8" w:space="0" w:color="4F81BD"/>
              <w:left w:val="single" w:sz="8" w:space="0" w:color="4F81BD"/>
              <w:bottom w:val="single" w:sz="18" w:space="0" w:color="4F81BD"/>
              <w:right w:val="single" w:sz="8" w:space="0" w:color="4F81BD"/>
            </w:tcBorders>
            <w:shd w:val="clear" w:color="auto" w:fill="auto"/>
            <w:noWrap/>
          </w:tcPr>
          <w:p w14:paraId="230D40F4" w14:textId="77777777" w:rsidR="0061426B" w:rsidRPr="00A719AA" w:rsidRDefault="0061426B" w:rsidP="00141718">
            <w:pPr>
              <w:rPr>
                <w:rFonts w:ascii="Calibri" w:hAnsi="Calibri" w:cs="Calibri"/>
                <w:color w:val="000000"/>
                <w:sz w:val="22"/>
                <w:szCs w:val="22"/>
                <w:lang w:eastAsia="en-GB"/>
              </w:rPr>
            </w:pPr>
            <w:r>
              <w:rPr>
                <w:rFonts w:ascii="Calibri" w:hAnsi="Calibri" w:cs="Calibri"/>
                <w:color w:val="000000"/>
                <w:sz w:val="22"/>
                <w:szCs w:val="22"/>
                <w:lang w:eastAsia="en-GB"/>
              </w:rPr>
              <w:t>East Keswick</w:t>
            </w:r>
          </w:p>
        </w:tc>
        <w:tc>
          <w:tcPr>
            <w:tcW w:w="1195" w:type="pct"/>
            <w:tcBorders>
              <w:top w:val="single" w:sz="8" w:space="0" w:color="4F81BD"/>
              <w:left w:val="single" w:sz="8" w:space="0" w:color="4F81BD"/>
              <w:bottom w:val="single" w:sz="18" w:space="0" w:color="4F81BD"/>
              <w:right w:val="single" w:sz="8" w:space="0" w:color="4F81BD"/>
            </w:tcBorders>
            <w:shd w:val="clear" w:color="auto" w:fill="auto"/>
            <w:noWrap/>
            <w:hideMark/>
          </w:tcPr>
          <w:p w14:paraId="4E81943A"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Leeds</w:t>
            </w:r>
          </w:p>
        </w:tc>
        <w:tc>
          <w:tcPr>
            <w:tcW w:w="932" w:type="pct"/>
            <w:tcBorders>
              <w:top w:val="single" w:sz="8" w:space="0" w:color="4F81BD"/>
              <w:left w:val="single" w:sz="8" w:space="0" w:color="4F81BD"/>
              <w:bottom w:val="single" w:sz="18" w:space="0" w:color="4F81BD"/>
              <w:right w:val="single" w:sz="8" w:space="0" w:color="4F81BD"/>
            </w:tcBorders>
            <w:shd w:val="clear" w:color="auto" w:fill="auto"/>
            <w:noWrap/>
            <w:hideMark/>
          </w:tcPr>
          <w:p w14:paraId="5C2048C4"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England</w:t>
            </w:r>
          </w:p>
        </w:tc>
      </w:tr>
      <w:tr w:rsidR="0061426B" w:rsidRPr="00A719AA" w14:paraId="297F8056" w14:textId="77777777" w:rsidTr="00141718">
        <w:trPr>
          <w:trHeight w:val="600"/>
        </w:trPr>
        <w:tc>
          <w:tcPr>
            <w:tcW w:w="1421" w:type="pct"/>
            <w:tcBorders>
              <w:top w:val="single" w:sz="8" w:space="0" w:color="4F81BD"/>
              <w:left w:val="single" w:sz="8" w:space="0" w:color="4F81BD"/>
              <w:bottom w:val="single" w:sz="8" w:space="0" w:color="4F81BD"/>
              <w:right w:val="single" w:sz="8" w:space="0" w:color="4F81BD"/>
            </w:tcBorders>
            <w:shd w:val="clear" w:color="auto" w:fill="D3DFEE"/>
            <w:hideMark/>
          </w:tcPr>
          <w:p w14:paraId="1FBD9BC8"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Up to 0.5 persons per room</w:t>
            </w:r>
          </w:p>
        </w:tc>
        <w:tc>
          <w:tcPr>
            <w:tcW w:w="1452" w:type="pct"/>
            <w:tcBorders>
              <w:top w:val="single" w:sz="8" w:space="0" w:color="4F81BD"/>
              <w:left w:val="single" w:sz="8" w:space="0" w:color="4F81BD"/>
              <w:bottom w:val="single" w:sz="8" w:space="0" w:color="4F81BD"/>
              <w:right w:val="single" w:sz="8" w:space="0" w:color="4F81BD"/>
            </w:tcBorders>
            <w:shd w:val="clear" w:color="auto" w:fill="D3DFEE"/>
            <w:noWrap/>
          </w:tcPr>
          <w:p w14:paraId="480E1D86" w14:textId="77777777" w:rsidR="0061426B" w:rsidRPr="00A719AA"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2.0%</w:t>
            </w:r>
          </w:p>
        </w:tc>
        <w:tc>
          <w:tcPr>
            <w:tcW w:w="1195"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608F7DA9"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8.77%</w:t>
            </w:r>
          </w:p>
        </w:tc>
        <w:tc>
          <w:tcPr>
            <w:tcW w:w="932"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7BD4B061"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7.90%</w:t>
            </w:r>
          </w:p>
        </w:tc>
      </w:tr>
      <w:tr w:rsidR="0061426B" w:rsidRPr="00A719AA" w14:paraId="2CC02140" w14:textId="77777777" w:rsidTr="00141718">
        <w:trPr>
          <w:trHeight w:val="600"/>
        </w:trPr>
        <w:tc>
          <w:tcPr>
            <w:tcW w:w="1421" w:type="pct"/>
            <w:tcBorders>
              <w:top w:val="single" w:sz="8" w:space="0" w:color="4F81BD"/>
              <w:left w:val="single" w:sz="8" w:space="0" w:color="4F81BD"/>
              <w:bottom w:val="single" w:sz="8" w:space="0" w:color="4F81BD"/>
              <w:right w:val="single" w:sz="8" w:space="0" w:color="4F81BD"/>
            </w:tcBorders>
            <w:shd w:val="clear" w:color="auto" w:fill="auto"/>
            <w:hideMark/>
          </w:tcPr>
          <w:p w14:paraId="1B6B29E7"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Over 0.5 and up to 1.0 persons per room</w:t>
            </w:r>
          </w:p>
        </w:tc>
        <w:tc>
          <w:tcPr>
            <w:tcW w:w="1452" w:type="pct"/>
            <w:tcBorders>
              <w:top w:val="single" w:sz="8" w:space="0" w:color="4F81BD"/>
              <w:left w:val="single" w:sz="8" w:space="0" w:color="4F81BD"/>
              <w:bottom w:val="single" w:sz="8" w:space="0" w:color="4F81BD"/>
              <w:right w:val="single" w:sz="8" w:space="0" w:color="4F81BD"/>
            </w:tcBorders>
            <w:shd w:val="clear" w:color="auto" w:fill="auto"/>
            <w:noWrap/>
          </w:tcPr>
          <w:p w14:paraId="79334168" w14:textId="77777777" w:rsidR="0061426B" w:rsidRPr="00A719AA"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-17.3%</w:t>
            </w:r>
          </w:p>
        </w:tc>
        <w:tc>
          <w:tcPr>
            <w:tcW w:w="1195" w:type="pct"/>
            <w:tcBorders>
              <w:top w:val="single" w:sz="8" w:space="0" w:color="4F81BD"/>
              <w:left w:val="single" w:sz="8" w:space="0" w:color="4F81BD"/>
              <w:bottom w:val="single" w:sz="8" w:space="0" w:color="4F81BD"/>
              <w:right w:val="single" w:sz="8" w:space="0" w:color="4F81BD"/>
            </w:tcBorders>
            <w:shd w:val="clear" w:color="auto" w:fill="auto"/>
            <w:noWrap/>
            <w:hideMark/>
          </w:tcPr>
          <w:p w14:paraId="3E611F5A"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0.02%</w:t>
            </w:r>
          </w:p>
        </w:tc>
        <w:tc>
          <w:tcPr>
            <w:tcW w:w="932" w:type="pct"/>
            <w:tcBorders>
              <w:top w:val="single" w:sz="8" w:space="0" w:color="4F81BD"/>
              <w:left w:val="single" w:sz="8" w:space="0" w:color="4F81BD"/>
              <w:bottom w:val="single" w:sz="8" w:space="0" w:color="4F81BD"/>
              <w:right w:val="single" w:sz="8" w:space="0" w:color="4F81BD"/>
            </w:tcBorders>
            <w:shd w:val="clear" w:color="auto" w:fill="auto"/>
            <w:noWrap/>
            <w:hideMark/>
          </w:tcPr>
          <w:p w14:paraId="2EFCA12E"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6.99%</w:t>
            </w:r>
          </w:p>
        </w:tc>
      </w:tr>
      <w:tr w:rsidR="0061426B" w:rsidRPr="00A719AA" w14:paraId="79AEE660" w14:textId="77777777" w:rsidTr="00141718">
        <w:trPr>
          <w:trHeight w:val="600"/>
        </w:trPr>
        <w:tc>
          <w:tcPr>
            <w:tcW w:w="1421" w:type="pct"/>
            <w:tcBorders>
              <w:top w:val="single" w:sz="8" w:space="0" w:color="4F81BD"/>
              <w:left w:val="single" w:sz="8" w:space="0" w:color="4F81BD"/>
              <w:bottom w:val="single" w:sz="8" w:space="0" w:color="4F81BD"/>
              <w:right w:val="single" w:sz="8" w:space="0" w:color="4F81BD"/>
            </w:tcBorders>
            <w:shd w:val="clear" w:color="auto" w:fill="D3DFEE"/>
            <w:hideMark/>
          </w:tcPr>
          <w:p w14:paraId="61C86F49"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Over 1.0 and up to 1.5 persons per room</w:t>
            </w:r>
          </w:p>
        </w:tc>
        <w:tc>
          <w:tcPr>
            <w:tcW w:w="1452" w:type="pct"/>
            <w:tcBorders>
              <w:top w:val="single" w:sz="8" w:space="0" w:color="4F81BD"/>
              <w:left w:val="single" w:sz="8" w:space="0" w:color="4F81BD"/>
              <w:bottom w:val="single" w:sz="8" w:space="0" w:color="4F81BD"/>
              <w:right w:val="single" w:sz="8" w:space="0" w:color="4F81BD"/>
            </w:tcBorders>
            <w:shd w:val="clear" w:color="auto" w:fill="D3DFEE"/>
            <w:noWrap/>
          </w:tcPr>
          <w:p w14:paraId="616237F5" w14:textId="77777777" w:rsidR="0061426B" w:rsidRPr="00A719AA"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N/A</w:t>
            </w:r>
          </w:p>
        </w:tc>
        <w:tc>
          <w:tcPr>
            <w:tcW w:w="1195"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10099630"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9.34%</w:t>
            </w:r>
          </w:p>
        </w:tc>
        <w:tc>
          <w:tcPr>
            <w:tcW w:w="932"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5AD35D4B"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27.29%</w:t>
            </w:r>
          </w:p>
        </w:tc>
      </w:tr>
      <w:tr w:rsidR="0061426B" w:rsidRPr="00A719AA" w14:paraId="1DEC25EC" w14:textId="77777777" w:rsidTr="00141718">
        <w:trPr>
          <w:trHeight w:val="615"/>
        </w:trPr>
        <w:tc>
          <w:tcPr>
            <w:tcW w:w="1421" w:type="pct"/>
            <w:tcBorders>
              <w:top w:val="single" w:sz="8" w:space="0" w:color="4F81BD"/>
              <w:left w:val="single" w:sz="8" w:space="0" w:color="4F81BD"/>
              <w:bottom w:val="single" w:sz="8" w:space="0" w:color="4F81BD"/>
              <w:right w:val="single" w:sz="8" w:space="0" w:color="4F81BD"/>
            </w:tcBorders>
            <w:shd w:val="clear" w:color="auto" w:fill="auto"/>
            <w:hideMark/>
          </w:tcPr>
          <w:p w14:paraId="45C8F2CD"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Over 1.5 persons per room</w:t>
            </w:r>
          </w:p>
        </w:tc>
        <w:tc>
          <w:tcPr>
            <w:tcW w:w="1452" w:type="pct"/>
            <w:tcBorders>
              <w:top w:val="single" w:sz="8" w:space="0" w:color="4F81BD"/>
              <w:left w:val="single" w:sz="8" w:space="0" w:color="4F81BD"/>
              <w:bottom w:val="single" w:sz="8" w:space="0" w:color="4F81BD"/>
              <w:right w:val="single" w:sz="8" w:space="0" w:color="4F81BD"/>
            </w:tcBorders>
            <w:shd w:val="clear" w:color="auto" w:fill="auto"/>
            <w:noWrap/>
          </w:tcPr>
          <w:p w14:paraId="49177B1D" w14:textId="77777777" w:rsidR="0061426B" w:rsidRPr="00A719AA"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N/A</w:t>
            </w:r>
          </w:p>
        </w:tc>
        <w:tc>
          <w:tcPr>
            <w:tcW w:w="1195" w:type="pct"/>
            <w:tcBorders>
              <w:top w:val="single" w:sz="8" w:space="0" w:color="4F81BD"/>
              <w:left w:val="single" w:sz="8" w:space="0" w:color="4F81BD"/>
              <w:bottom w:val="single" w:sz="8" w:space="0" w:color="4F81BD"/>
              <w:right w:val="single" w:sz="8" w:space="0" w:color="4F81BD"/>
            </w:tcBorders>
            <w:shd w:val="clear" w:color="auto" w:fill="auto"/>
            <w:noWrap/>
            <w:hideMark/>
          </w:tcPr>
          <w:p w14:paraId="24DADCCE"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8.83%</w:t>
            </w:r>
          </w:p>
        </w:tc>
        <w:tc>
          <w:tcPr>
            <w:tcW w:w="932" w:type="pct"/>
            <w:tcBorders>
              <w:top w:val="single" w:sz="8" w:space="0" w:color="4F81BD"/>
              <w:left w:val="single" w:sz="8" w:space="0" w:color="4F81BD"/>
              <w:bottom w:val="single" w:sz="8" w:space="0" w:color="4F81BD"/>
              <w:right w:val="single" w:sz="8" w:space="0" w:color="4F81BD"/>
            </w:tcBorders>
            <w:shd w:val="clear" w:color="auto" w:fill="auto"/>
            <w:noWrap/>
            <w:hideMark/>
          </w:tcPr>
          <w:p w14:paraId="7B55996F"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2.54%</w:t>
            </w:r>
          </w:p>
        </w:tc>
      </w:tr>
    </w:tbl>
    <w:p w14:paraId="0777861C" w14:textId="5158CAC2" w:rsidR="0061426B" w:rsidRDefault="0061426B" w:rsidP="0061426B">
      <w:pPr>
        <w:ind w:left="556" w:firstLine="720"/>
        <w:jc w:val="both"/>
        <w:rPr>
          <w:rFonts w:ascii="Calibri" w:hAnsi="Calibri" w:cs="Calibri"/>
          <w:i/>
          <w:iCs/>
          <w:color w:val="000000"/>
          <w:sz w:val="22"/>
          <w:szCs w:val="22"/>
          <w:lang w:eastAsia="en-GB"/>
        </w:rPr>
      </w:pPr>
      <w:r w:rsidRPr="007E2C09">
        <w:rPr>
          <w:rFonts w:ascii="Calibri" w:hAnsi="Calibri" w:cs="Calibri"/>
          <w:i/>
          <w:iCs/>
          <w:color w:val="000000"/>
          <w:sz w:val="22"/>
          <w:szCs w:val="22"/>
          <w:lang w:eastAsia="en-GB"/>
        </w:rPr>
        <w:t xml:space="preserve">Source: ONS, Census 2011 and Census 2001, </w:t>
      </w:r>
      <w:r w:rsidR="003D5E37">
        <w:rPr>
          <w:rFonts w:ascii="Calibri" w:hAnsi="Calibri" w:cs="Calibri"/>
          <w:i/>
          <w:iCs/>
          <w:color w:val="000000"/>
          <w:sz w:val="22"/>
          <w:szCs w:val="22"/>
          <w:lang w:eastAsia="en-GB"/>
        </w:rPr>
        <w:t>AECOM</w:t>
      </w:r>
      <w:r w:rsidRPr="007E2C09">
        <w:rPr>
          <w:rFonts w:ascii="Calibri" w:hAnsi="Calibri" w:cs="Calibri"/>
          <w:i/>
          <w:iCs/>
          <w:color w:val="000000"/>
          <w:sz w:val="22"/>
          <w:szCs w:val="22"/>
          <w:lang w:eastAsia="en-GB"/>
        </w:rPr>
        <w:t xml:space="preserve"> calculations</w:t>
      </w:r>
    </w:p>
    <w:p w14:paraId="0F609C91" w14:textId="77777777" w:rsidR="0061426B" w:rsidRPr="007E2C09" w:rsidRDefault="0061426B" w:rsidP="0061426B">
      <w:pPr>
        <w:ind w:left="556" w:firstLine="720"/>
        <w:jc w:val="both"/>
        <w:rPr>
          <w:rFonts w:ascii="Calibri" w:hAnsi="Calibri" w:cs="Calibri"/>
          <w:i/>
          <w:iCs/>
          <w:color w:val="000000"/>
          <w:sz w:val="22"/>
          <w:szCs w:val="22"/>
          <w:lang w:eastAsia="en-GB"/>
        </w:rPr>
      </w:pPr>
    </w:p>
    <w:p w14:paraId="08632997" w14:textId="77777777" w:rsidR="0061426B" w:rsidRPr="00A719AA" w:rsidRDefault="0061426B" w:rsidP="0061426B">
      <w:pPr>
        <w:pStyle w:val="URSText"/>
        <w:jc w:val="both"/>
      </w:pPr>
      <w:r w:rsidRPr="00A719AA">
        <w:t>The NPPG states that factors such as overcrowding, concealed and sharing households, homelessness and the numbers in temporary accommodation demonstrate un-met need for housing. Longer term increase in the number of such households may be a signal to consider increasing planned housing numbers.</w:t>
      </w:r>
    </w:p>
    <w:p w14:paraId="5F3F4132" w14:textId="77777777" w:rsidR="0061426B" w:rsidRDefault="0061426B" w:rsidP="0061426B">
      <w:pPr>
        <w:pStyle w:val="URSText"/>
        <w:jc w:val="both"/>
      </w:pPr>
      <w:r w:rsidRPr="00A719AA">
        <w:fldChar w:fldCharType="begin"/>
      </w:r>
      <w:r w:rsidRPr="00A719AA">
        <w:instrText xml:space="preserve"> REF _Ref393976388 \h  \* MERGEFORMAT </w:instrText>
      </w:r>
      <w:r w:rsidRPr="00A719AA">
        <w:fldChar w:fldCharType="separate"/>
      </w:r>
      <w:r w:rsidRPr="0061426B">
        <w:rPr>
          <w:b/>
        </w:rPr>
        <w:t xml:space="preserve">Table </w:t>
      </w:r>
      <w:r w:rsidRPr="0061426B">
        <w:rPr>
          <w:b/>
          <w:noProof/>
        </w:rPr>
        <w:t>7</w:t>
      </w:r>
      <w:r w:rsidRPr="00A719AA">
        <w:fldChar w:fldCharType="end"/>
      </w:r>
      <w:r w:rsidRPr="00A719AA">
        <w:t xml:space="preserve"> </w:t>
      </w:r>
      <w:r>
        <w:t>indicat</w:t>
      </w:r>
      <w:r w:rsidRPr="00A719AA">
        <w:t>es that overcrowding does not seem to be an issue in</w:t>
      </w:r>
      <w:r>
        <w:t xml:space="preserve"> East Keswick</w:t>
      </w:r>
      <w:r w:rsidRPr="00A719AA">
        <w:t xml:space="preserve">, and households indeed became less crowded between 2001 and 2011. The number of households with </w:t>
      </w:r>
      <w:r w:rsidRPr="00A719AA">
        <w:lastRenderedPageBreak/>
        <w:t>up to 0.5 persons per room has increased</w:t>
      </w:r>
      <w:r>
        <w:t xml:space="preserve"> slightly</w:t>
      </w:r>
      <w:r w:rsidRPr="00A719AA">
        <w:t xml:space="preserve">, </w:t>
      </w:r>
      <w:r>
        <w:t>although at a lower rate than</w:t>
      </w:r>
      <w:r w:rsidRPr="00A719AA">
        <w:t xml:space="preserve"> the Leeds and England average</w:t>
      </w:r>
      <w:r>
        <w:t>s</w:t>
      </w:r>
      <w:r w:rsidRPr="00A719AA">
        <w:t xml:space="preserve">, and </w:t>
      </w:r>
      <w:r>
        <w:t>while</w:t>
      </w:r>
      <w:r w:rsidRPr="00A719AA">
        <w:t xml:space="preserve"> there have been increases in households with between 0.5-1 persons per room</w:t>
      </w:r>
      <w:r>
        <w:t xml:space="preserve"> both nationally and locally</w:t>
      </w:r>
      <w:r w:rsidRPr="00A719AA">
        <w:t xml:space="preserve">, in </w:t>
      </w:r>
      <w:r>
        <w:t xml:space="preserve">East Keswick </w:t>
      </w:r>
      <w:r w:rsidRPr="00A719AA">
        <w:t>these have decline</w:t>
      </w:r>
      <w:r>
        <w:t>d sharply</w:t>
      </w:r>
      <w:r w:rsidRPr="00A719AA">
        <w:t xml:space="preserve">. </w:t>
      </w:r>
    </w:p>
    <w:p w14:paraId="1EED7227" w14:textId="77777777" w:rsidR="003A7397" w:rsidRDefault="003A7397" w:rsidP="0061426B">
      <w:pPr>
        <w:pStyle w:val="URSText"/>
        <w:jc w:val="both"/>
      </w:pPr>
    </w:p>
    <w:p w14:paraId="7015E8B9" w14:textId="4203752B" w:rsidR="007E0DAC" w:rsidRPr="007E0DAC" w:rsidRDefault="0061426B" w:rsidP="003A7397">
      <w:pPr>
        <w:pStyle w:val="URSHeading2"/>
      </w:pPr>
      <w:bookmarkStart w:id="34" w:name="_Toc411514882"/>
      <w:bookmarkStart w:id="35" w:name="_Toc288749080"/>
      <w:r w:rsidRPr="003A5CA5">
        <w:t>Household projections</w:t>
      </w:r>
      <w:bookmarkEnd w:id="34"/>
      <w:bookmarkEnd w:id="35"/>
    </w:p>
    <w:p w14:paraId="76A37146" w14:textId="23DC4F1F" w:rsidR="00326D17" w:rsidRPr="00326D17" w:rsidRDefault="00326D17" w:rsidP="0061426B">
      <w:pPr>
        <w:pStyle w:val="URSText"/>
        <w:jc w:val="both"/>
        <w:rPr>
          <w:b/>
        </w:rPr>
      </w:pPr>
      <w:r w:rsidRPr="00326D17">
        <w:rPr>
          <w:b/>
        </w:rPr>
        <w:t>2012-based</w:t>
      </w:r>
    </w:p>
    <w:p w14:paraId="7618C021" w14:textId="2958FEDC" w:rsidR="0061426B" w:rsidRPr="003A5CA5" w:rsidRDefault="0061426B" w:rsidP="0061426B">
      <w:pPr>
        <w:pStyle w:val="URSText"/>
        <w:jc w:val="both"/>
      </w:pPr>
      <w:r w:rsidRPr="003A5CA5">
        <w:t xml:space="preserve">The Department for Communities and Local Government (DCLG) publishes household projections which are based on the sub-national population projections interrogated above. </w:t>
      </w:r>
      <w:r>
        <w:t>The most recent 2012-ba</w:t>
      </w:r>
      <w:r w:rsidR="00685619">
        <w:t xml:space="preserve">sed household projections were </w:t>
      </w:r>
      <w:r w:rsidR="00326D17">
        <w:t>published in February 2015</w:t>
      </w:r>
      <w:r>
        <w:t>, and extend to 2037.</w:t>
      </w:r>
    </w:p>
    <w:p w14:paraId="2E8FA78D" w14:textId="4D4E2706" w:rsidR="0061426B" w:rsidRPr="003A5CA5" w:rsidRDefault="0061426B" w:rsidP="0061426B">
      <w:pPr>
        <w:pStyle w:val="URSText"/>
        <w:jc w:val="both"/>
      </w:pPr>
      <w:r w:rsidRPr="003A5CA5">
        <w:t>The NPPG recommends that the</w:t>
      </w:r>
      <w:r w:rsidR="003A7397">
        <w:t>se</w:t>
      </w:r>
      <w:r w:rsidRPr="003A5CA5">
        <w:t xml:space="preserve"> household projections should form </w:t>
      </w:r>
      <w:r w:rsidR="008F67E5">
        <w:t>the starting point for the assessment of housing need. However they</w:t>
      </w:r>
      <w:r w:rsidRPr="003A5CA5">
        <w:t xml:space="preserve"> are only available at a local authority level, limiting their use for neighbourhood planning. </w:t>
      </w:r>
    </w:p>
    <w:p w14:paraId="581BA5E9" w14:textId="409BB049" w:rsidR="0061426B" w:rsidRPr="003A5CA5" w:rsidRDefault="008F67E5" w:rsidP="0061426B">
      <w:pPr>
        <w:pStyle w:val="URSText"/>
        <w:jc w:val="both"/>
      </w:pPr>
      <w:r>
        <w:t>Nevertheless</w:t>
      </w:r>
      <w:r w:rsidR="0061426B">
        <w:t>,</w:t>
      </w:r>
      <w:r w:rsidR="0061426B" w:rsidRPr="003A5CA5">
        <w:t xml:space="preserve"> a calculation of theoretical share for</w:t>
      </w:r>
      <w:r w:rsidR="0061426B">
        <w:t xml:space="preserve"> East Keswick</w:t>
      </w:r>
      <w:r w:rsidR="0061426B" w:rsidRPr="003A5CA5">
        <w:t xml:space="preserve"> is possible based on household numbers </w:t>
      </w:r>
      <w:r w:rsidR="0061426B">
        <w:t>in 201</w:t>
      </w:r>
      <w:r>
        <w:t>2 (the Core Strategy base date).</w:t>
      </w:r>
    </w:p>
    <w:p w14:paraId="37B8C5BE" w14:textId="579D8225" w:rsidR="0061426B" w:rsidRPr="003A5CA5" w:rsidRDefault="0061426B" w:rsidP="0061426B">
      <w:pPr>
        <w:pStyle w:val="URSText"/>
        <w:jc w:val="both"/>
      </w:pPr>
      <w:r>
        <w:t>In 2012, Leeds City Council had 325,000 households. Based on its proportion of all Leeds households at the 2011 Census (0.147</w:t>
      </w:r>
      <w:r w:rsidRPr="003A5CA5">
        <w:t>%</w:t>
      </w:r>
      <w:r>
        <w:t>), East Keswick would notionally have had 478</w:t>
      </w:r>
      <w:r w:rsidR="008F67E5">
        <w:t xml:space="preserve"> in that year</w:t>
      </w:r>
      <w:r>
        <w:t>. By 2028, DCLG projects 367</w:t>
      </w:r>
      <w:r w:rsidRPr="003A5CA5">
        <w:t>,000 households for Leeds</w:t>
      </w:r>
      <w:r>
        <w:t xml:space="preserve">. </w:t>
      </w:r>
      <w:r w:rsidRPr="003A5CA5">
        <w:t>On the theoretical assumption that</w:t>
      </w:r>
      <w:r>
        <w:t xml:space="preserve"> East Keswick’s</w:t>
      </w:r>
      <w:r w:rsidRPr="003A5CA5">
        <w:t xml:space="preserve"> proportion</w:t>
      </w:r>
      <w:r>
        <w:t xml:space="preserve"> of the Leeds total remains 0.147</w:t>
      </w:r>
      <w:r w:rsidRPr="003A5CA5">
        <w:t>%, its new total number of households would be</w:t>
      </w:r>
      <w:r>
        <w:t xml:space="preserve"> 540</w:t>
      </w:r>
      <w:r w:rsidRPr="003A5CA5">
        <w:t xml:space="preserve"> and therefore </w:t>
      </w:r>
      <w:r>
        <w:t xml:space="preserve">62 </w:t>
      </w:r>
      <w:r w:rsidRPr="003A5CA5">
        <w:t>new households would have formed over the Core Strategy period.</w:t>
      </w:r>
    </w:p>
    <w:p w14:paraId="09A54AF2" w14:textId="6BC0F7D2" w:rsidR="00326D17" w:rsidRDefault="0061426B" w:rsidP="00326D17">
      <w:pPr>
        <w:pStyle w:val="URSText"/>
        <w:jc w:val="both"/>
      </w:pPr>
      <w:r>
        <w:t>In the 2011 Census, East Keswick parish had 488 dwellings and 471</w:t>
      </w:r>
      <w:r w:rsidRPr="003A5CA5">
        <w:t xml:space="preserve"> households, giving a ratio </w:t>
      </w:r>
      <w:r>
        <w:t>of 0.965</w:t>
      </w:r>
      <w:r w:rsidRPr="003A5CA5">
        <w:t xml:space="preserve"> households per dwelling. If this ratio is applied to </w:t>
      </w:r>
      <w:r w:rsidRPr="00587C94">
        <w:t xml:space="preserve">the theoretical assumption of 62 new households in East Keswick by 2028, it translates to </w:t>
      </w:r>
      <w:r w:rsidRPr="005B2D76">
        <w:rPr>
          <w:b/>
        </w:rPr>
        <w:t>60 new dwellings</w:t>
      </w:r>
      <w:r w:rsidRPr="00587C94">
        <w:t xml:space="preserve">. </w:t>
      </w:r>
    </w:p>
    <w:p w14:paraId="1D6490C3" w14:textId="3379C149" w:rsidR="00326D17" w:rsidRDefault="0061426B" w:rsidP="00326D17">
      <w:pPr>
        <w:pStyle w:val="URSText"/>
        <w:jc w:val="both"/>
        <w:rPr>
          <w:b/>
        </w:rPr>
      </w:pPr>
      <w:r w:rsidRPr="005B2D76">
        <w:t xml:space="preserve">This </w:t>
      </w:r>
      <w:r w:rsidR="00C06C85" w:rsidRPr="005B2D76">
        <w:t xml:space="preserve">figure is 35% higher than the </w:t>
      </w:r>
      <w:r w:rsidRPr="005B2D76">
        <w:t xml:space="preserve">theoretical calculated share of </w:t>
      </w:r>
      <w:r w:rsidR="00C06C85" w:rsidRPr="005B2D76">
        <w:t>24.5 dwellings,</w:t>
      </w:r>
      <w:r w:rsidRPr="005B2D76">
        <w:t xml:space="preserve"> based on the Leeds Core Strategy target.</w:t>
      </w:r>
      <w:r w:rsidR="00326D17" w:rsidRPr="00326D17">
        <w:rPr>
          <w:b/>
        </w:rPr>
        <w:t xml:space="preserve"> </w:t>
      </w:r>
    </w:p>
    <w:p w14:paraId="1CE43853" w14:textId="207CE859" w:rsidR="00326D17" w:rsidRDefault="00326D17" w:rsidP="00326D17">
      <w:pPr>
        <w:pStyle w:val="URSText"/>
        <w:jc w:val="both"/>
        <w:rPr>
          <w:b/>
        </w:rPr>
      </w:pPr>
      <w:r w:rsidRPr="00AA579F">
        <w:rPr>
          <w:b/>
        </w:rPr>
        <w:t>2008-based</w:t>
      </w:r>
      <w:r w:rsidR="000D2B23">
        <w:rPr>
          <w:b/>
        </w:rPr>
        <w:t xml:space="preserve"> (rebased to 2012)</w:t>
      </w:r>
    </w:p>
    <w:p w14:paraId="1D45F851" w14:textId="773987AE" w:rsidR="005B2D76" w:rsidRDefault="00326D17" w:rsidP="00326D17">
      <w:pPr>
        <w:pStyle w:val="URSText"/>
        <w:jc w:val="both"/>
      </w:pPr>
      <w:r>
        <w:t xml:space="preserve">2008-based household projections were published in 2010, extending to 2033, and offer a useful comparator to the analysis above. </w:t>
      </w:r>
      <w:r w:rsidR="005B2D76">
        <w:t>They were also the projections that were used to inform the Adopted Leeds Core Strategy housing target.</w:t>
      </w:r>
    </w:p>
    <w:p w14:paraId="7A517A47" w14:textId="4A3BEBD8" w:rsidR="00326D17" w:rsidRPr="00326D17" w:rsidRDefault="00326D17" w:rsidP="00326D17">
      <w:pPr>
        <w:pStyle w:val="URSText"/>
        <w:jc w:val="both"/>
      </w:pPr>
      <w:r>
        <w:t xml:space="preserve">The methodology for calculating household projections has subsequently been updated to incorporate information from the 2011 Census, and the 2008-based </w:t>
      </w:r>
      <w:r w:rsidRPr="00326D17">
        <w:t>projections show a higher rate of growth than more recent projections</w:t>
      </w:r>
      <w:r w:rsidR="003A7397">
        <w:t>, such as the 2012-based projections set out above</w:t>
      </w:r>
      <w:r w:rsidRPr="00326D17">
        <w:t xml:space="preserve">. </w:t>
      </w:r>
    </w:p>
    <w:p w14:paraId="2AE8DF80" w14:textId="0CCB61FD" w:rsidR="00326D17" w:rsidRDefault="00326D17" w:rsidP="00326D17">
      <w:pPr>
        <w:pStyle w:val="URSText"/>
        <w:jc w:val="both"/>
      </w:pPr>
      <w:r w:rsidRPr="00326D17">
        <w:t>In 2012, Leeds City Council had 325,000 households. Based on its proportion of all Leeds households at the 2011 Census (0.147%), East Keswick would notionally</w:t>
      </w:r>
      <w:r>
        <w:t xml:space="preserve"> have had 478. By 2028, the 2008-based projections estimate 447,000 households for Leeds. On the theoretical assumption that East Keswick’s proportion of the Leeds total remains 0.147%, its new total number of households would be 657 and therefore 179 new households would have formed over the Core Strategy period.</w:t>
      </w:r>
    </w:p>
    <w:p w14:paraId="42D2F0BD" w14:textId="084F24D7" w:rsidR="00326D17" w:rsidRPr="00AA579F" w:rsidRDefault="00326D17" w:rsidP="00326D17">
      <w:pPr>
        <w:pStyle w:val="URSText"/>
        <w:jc w:val="both"/>
      </w:pPr>
      <w:r>
        <w:t>In the 2011 Census, East Keswick parish had 488 dwellings and 471</w:t>
      </w:r>
      <w:r w:rsidRPr="003A5CA5">
        <w:t xml:space="preserve"> households, giving a ratio </w:t>
      </w:r>
      <w:r>
        <w:t>of 0.965</w:t>
      </w:r>
      <w:r w:rsidRPr="003A5CA5">
        <w:t xml:space="preserve"> households per dwelling. If this ratio is applied to t</w:t>
      </w:r>
      <w:r>
        <w:t>he theoretical assumption of 179</w:t>
      </w:r>
      <w:r w:rsidRPr="003A5CA5">
        <w:t xml:space="preserve"> new households in</w:t>
      </w:r>
      <w:r>
        <w:t xml:space="preserve"> East Keswick</w:t>
      </w:r>
      <w:r w:rsidRPr="003A5CA5">
        <w:t xml:space="preserve"> by 2028</w:t>
      </w:r>
      <w:r>
        <w:t xml:space="preserve">, it translates to </w:t>
      </w:r>
      <w:r w:rsidRPr="005B2D76">
        <w:rPr>
          <w:b/>
        </w:rPr>
        <w:t>173 new dwellings</w:t>
      </w:r>
      <w:r w:rsidRPr="003A5CA5">
        <w:t>.</w:t>
      </w:r>
    </w:p>
    <w:p w14:paraId="3E42347A" w14:textId="7D642BF6" w:rsidR="00587C94" w:rsidRDefault="00326D17" w:rsidP="00587C94">
      <w:pPr>
        <w:pStyle w:val="URSText"/>
        <w:jc w:val="both"/>
      </w:pPr>
      <w:r>
        <w:t xml:space="preserve">The above calculations give </w:t>
      </w:r>
      <w:r w:rsidR="000D2B23">
        <w:t>two</w:t>
      </w:r>
      <w:r>
        <w:t xml:space="preserve"> alternative figures for the same plan period, 60 and 173.  These </w:t>
      </w:r>
      <w:proofErr w:type="gramStart"/>
      <w:r>
        <w:t>figure</w:t>
      </w:r>
      <w:proofErr w:type="gramEnd"/>
      <w:r>
        <w:t xml:space="preserve"> are </w:t>
      </w:r>
      <w:r w:rsidR="000D2B23">
        <w:t xml:space="preserve">both </w:t>
      </w:r>
      <w:r>
        <w:t xml:space="preserve">significantly higher than the theoretical calculated share of 24.5 </w:t>
      </w:r>
      <w:r w:rsidR="003D5E37">
        <w:t>dwellings</w:t>
      </w:r>
      <w:r>
        <w:t>, based on the Leeds Core Strategy target.</w:t>
      </w:r>
    </w:p>
    <w:p w14:paraId="4827AF59" w14:textId="7AD771D6" w:rsidR="005B2D76" w:rsidRDefault="005B2D76" w:rsidP="00587C94">
      <w:pPr>
        <w:pStyle w:val="URSText"/>
        <w:jc w:val="both"/>
      </w:pPr>
      <w:r>
        <w:t xml:space="preserve">However as identified above, the 2008-based projections predicted a </w:t>
      </w:r>
      <w:r w:rsidR="003A7397">
        <w:t xml:space="preserve">much </w:t>
      </w:r>
      <w:r>
        <w:t>higher rate of household growth than more recent projection</w:t>
      </w:r>
      <w:r w:rsidR="003A7397">
        <w:t>s which are informed by the 2011 Census</w:t>
      </w:r>
      <w:r>
        <w:t xml:space="preserve"> (the 2012-based projection is only 60 dwellings, which i</w:t>
      </w:r>
      <w:r w:rsidR="000D2B23">
        <w:t xml:space="preserve">s less than half of the </w:t>
      </w:r>
      <w:r>
        <w:t>2008-based calculations).</w:t>
      </w:r>
    </w:p>
    <w:p w14:paraId="280BFA57" w14:textId="7607143C" w:rsidR="0087574E" w:rsidRDefault="005B2D76" w:rsidP="0087574E">
      <w:pPr>
        <w:pStyle w:val="URSText"/>
        <w:jc w:val="both"/>
        <w:rPr>
          <w:szCs w:val="20"/>
        </w:rPr>
      </w:pPr>
      <w:r>
        <w:lastRenderedPageBreak/>
        <w:t xml:space="preserve">It should also be noted that </w:t>
      </w:r>
      <w:r w:rsidR="00587C94" w:rsidRPr="00587C94">
        <w:rPr>
          <w:szCs w:val="20"/>
        </w:rPr>
        <w:t>th</w:t>
      </w:r>
      <w:r>
        <w:rPr>
          <w:szCs w:val="20"/>
        </w:rPr>
        <w:t xml:space="preserve">ese </w:t>
      </w:r>
      <w:r w:rsidR="00587C94" w:rsidRPr="00587C94">
        <w:rPr>
          <w:szCs w:val="20"/>
        </w:rPr>
        <w:t>unconstrained figure</w:t>
      </w:r>
      <w:r>
        <w:rPr>
          <w:szCs w:val="20"/>
        </w:rPr>
        <w:t>s</w:t>
      </w:r>
      <w:r w:rsidR="003A7397">
        <w:rPr>
          <w:szCs w:val="20"/>
        </w:rPr>
        <w:t xml:space="preserve"> comprise</w:t>
      </w:r>
      <w:r w:rsidR="00587C94" w:rsidRPr="00587C94">
        <w:rPr>
          <w:szCs w:val="20"/>
        </w:rPr>
        <w:t xml:space="preserve"> a relative proportion of the overall projected increase</w:t>
      </w:r>
      <w:r>
        <w:rPr>
          <w:szCs w:val="20"/>
        </w:rPr>
        <w:t>.  They do</w:t>
      </w:r>
      <w:r w:rsidR="00587C94" w:rsidRPr="00587C94">
        <w:rPr>
          <w:szCs w:val="20"/>
        </w:rPr>
        <w:t xml:space="preserve"> not take into account political or any other drivers</w:t>
      </w:r>
      <w:r>
        <w:rPr>
          <w:szCs w:val="20"/>
        </w:rPr>
        <w:t xml:space="preserve"> (such as supply constraints</w:t>
      </w:r>
      <w:r w:rsidR="003D5E37">
        <w:rPr>
          <w:szCs w:val="20"/>
        </w:rPr>
        <w:t xml:space="preserve"> – including the location of East Keswick and other similar rural villages which are inset within the Green Belt</w:t>
      </w:r>
      <w:r>
        <w:rPr>
          <w:szCs w:val="20"/>
        </w:rPr>
        <w:t>)</w:t>
      </w:r>
      <w:r w:rsidR="00587C94" w:rsidRPr="00587C94">
        <w:rPr>
          <w:szCs w:val="20"/>
        </w:rPr>
        <w:t xml:space="preserve"> that might have influenced the Core Strategy distribution</w:t>
      </w:r>
      <w:r w:rsidR="00587C94">
        <w:rPr>
          <w:szCs w:val="20"/>
        </w:rPr>
        <w:t>,</w:t>
      </w:r>
      <w:r w:rsidR="00587C94" w:rsidRPr="00587C94">
        <w:rPr>
          <w:szCs w:val="20"/>
        </w:rPr>
        <w:t xml:space="preserve"> and hence the difference between t</w:t>
      </w:r>
      <w:r>
        <w:rPr>
          <w:szCs w:val="20"/>
        </w:rPr>
        <w:t xml:space="preserve">hese </w:t>
      </w:r>
      <w:r w:rsidR="003A7397">
        <w:rPr>
          <w:szCs w:val="20"/>
        </w:rPr>
        <w:t xml:space="preserve">unconstrained </w:t>
      </w:r>
      <w:r>
        <w:rPr>
          <w:szCs w:val="20"/>
        </w:rPr>
        <w:t>figures</w:t>
      </w:r>
      <w:r w:rsidR="00587C94" w:rsidRPr="00587C94">
        <w:rPr>
          <w:szCs w:val="20"/>
        </w:rPr>
        <w:t xml:space="preserve"> and the Core Strategy-based</w:t>
      </w:r>
      <w:r w:rsidR="003A7397">
        <w:rPr>
          <w:szCs w:val="20"/>
        </w:rPr>
        <w:t xml:space="preserve"> delivery</w:t>
      </w:r>
      <w:r w:rsidR="00587C94" w:rsidRPr="00587C94">
        <w:rPr>
          <w:szCs w:val="20"/>
        </w:rPr>
        <w:t xml:space="preserve"> figure.</w:t>
      </w:r>
    </w:p>
    <w:p w14:paraId="24ED0127" w14:textId="77777777" w:rsidR="00F971AA" w:rsidRPr="003A5CA5" w:rsidRDefault="00F971AA" w:rsidP="0061426B">
      <w:pPr>
        <w:pStyle w:val="URSText"/>
        <w:jc w:val="both"/>
      </w:pPr>
    </w:p>
    <w:p w14:paraId="410B5982" w14:textId="77777777" w:rsidR="0061426B" w:rsidRPr="007E2C09" w:rsidRDefault="0061426B" w:rsidP="0061426B">
      <w:pPr>
        <w:pStyle w:val="URSHeading2"/>
      </w:pPr>
      <w:bookmarkStart w:id="36" w:name="_Toc411514883"/>
      <w:bookmarkStart w:id="37" w:name="_Toc288749081"/>
      <w:r w:rsidRPr="007E2C09">
        <w:t>Household tenure</w:t>
      </w:r>
      <w:bookmarkEnd w:id="36"/>
      <w:bookmarkEnd w:id="37"/>
    </w:p>
    <w:p w14:paraId="1AFBEC02" w14:textId="2ABF006A" w:rsidR="0061426B" w:rsidRPr="005B2D76" w:rsidRDefault="0061426B" w:rsidP="005B2D76">
      <w:pPr>
        <w:pStyle w:val="URSText"/>
      </w:pPr>
      <w:r w:rsidRPr="007E2C09">
        <w:t>The NPPG</w:t>
      </w:r>
      <w:r>
        <w:t xml:space="preserve"> states that housing needs studies</w:t>
      </w:r>
      <w:r w:rsidRPr="007E2C09">
        <w:t xml:space="preserve"> should investigate household tenure in the current stock and in recent supply, and assess whether continuation of these trends would meet future needs. Plan makers should therefore examine current and future trends in tenure.</w:t>
      </w:r>
    </w:p>
    <w:p w14:paraId="4D99BF80" w14:textId="77777777" w:rsidR="0061426B" w:rsidRPr="007E2C09" w:rsidRDefault="0061426B" w:rsidP="0061426B">
      <w:pPr>
        <w:pStyle w:val="URSText"/>
        <w:jc w:val="both"/>
        <w:rPr>
          <w:b/>
        </w:rPr>
      </w:pPr>
      <w:r w:rsidRPr="007E2C09">
        <w:rPr>
          <w:b/>
        </w:rPr>
        <w:t xml:space="preserve">Table </w:t>
      </w:r>
      <w:r w:rsidRPr="007E2C09">
        <w:rPr>
          <w:b/>
        </w:rPr>
        <w:fldChar w:fldCharType="begin"/>
      </w:r>
      <w:r w:rsidRPr="007E2C09">
        <w:rPr>
          <w:b/>
        </w:rPr>
        <w:instrText xml:space="preserve"> SEQ Table \* ARABIC </w:instrText>
      </w:r>
      <w:r w:rsidRPr="007E2C09">
        <w:rPr>
          <w:b/>
        </w:rPr>
        <w:fldChar w:fldCharType="separate"/>
      </w:r>
      <w:r>
        <w:rPr>
          <w:b/>
          <w:noProof/>
        </w:rPr>
        <w:t>8</w:t>
      </w:r>
      <w:r w:rsidRPr="007E2C09">
        <w:rPr>
          <w:b/>
        </w:rPr>
        <w:fldChar w:fldCharType="end"/>
      </w:r>
      <w:r w:rsidRPr="007E2C09">
        <w:rPr>
          <w:b/>
        </w:rPr>
        <w:t>: Tenure (households) in</w:t>
      </w:r>
      <w:r>
        <w:rPr>
          <w:b/>
        </w:rPr>
        <w:t xml:space="preserve"> East Keswick, 2011</w:t>
      </w:r>
    </w:p>
    <w:tbl>
      <w:tblPr>
        <w:tblW w:w="8363" w:type="dxa"/>
        <w:tblInd w:w="138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678"/>
        <w:gridCol w:w="1276"/>
        <w:gridCol w:w="1417"/>
        <w:gridCol w:w="992"/>
      </w:tblGrid>
      <w:tr w:rsidR="0061426B" w:rsidRPr="007E2C09" w14:paraId="2BD0E108" w14:textId="77777777" w:rsidTr="00141718">
        <w:trPr>
          <w:trHeight w:val="315"/>
        </w:trPr>
        <w:tc>
          <w:tcPr>
            <w:tcW w:w="4678" w:type="dxa"/>
            <w:tcBorders>
              <w:top w:val="single" w:sz="8" w:space="0" w:color="4F81BD"/>
              <w:left w:val="single" w:sz="8" w:space="0" w:color="4F81BD"/>
              <w:bottom w:val="single" w:sz="18" w:space="0" w:color="4F81BD"/>
              <w:right w:val="single" w:sz="8" w:space="0" w:color="4F81BD"/>
            </w:tcBorders>
            <w:shd w:val="clear" w:color="auto" w:fill="auto"/>
            <w:hideMark/>
          </w:tcPr>
          <w:p w14:paraId="1E5462E0" w14:textId="77777777" w:rsidR="0061426B" w:rsidRPr="007E2C09" w:rsidRDefault="0061426B" w:rsidP="00141718">
            <w:pPr>
              <w:ind w:left="1276"/>
              <w:jc w:val="center"/>
              <w:rPr>
                <w:rFonts w:ascii="Calibri" w:hAnsi="Calibri" w:cs="Calibri"/>
                <w:color w:val="000000"/>
                <w:sz w:val="22"/>
                <w:szCs w:val="22"/>
                <w:lang w:eastAsia="en-GB"/>
              </w:rPr>
            </w:pPr>
            <w:r w:rsidRPr="007E2C09">
              <w:rPr>
                <w:rFonts w:ascii="Calibri" w:hAnsi="Calibri" w:cs="Calibri"/>
                <w:color w:val="000000"/>
                <w:sz w:val="22"/>
                <w:szCs w:val="22"/>
                <w:lang w:eastAsia="en-GB"/>
              </w:rPr>
              <w:t> </w:t>
            </w:r>
          </w:p>
        </w:tc>
        <w:tc>
          <w:tcPr>
            <w:tcW w:w="1276" w:type="dxa"/>
            <w:tcBorders>
              <w:top w:val="single" w:sz="8" w:space="0" w:color="4F81BD"/>
              <w:left w:val="single" w:sz="8" w:space="0" w:color="4F81BD"/>
              <w:bottom w:val="single" w:sz="18" w:space="0" w:color="4F81BD"/>
              <w:right w:val="single" w:sz="8" w:space="0" w:color="4F81BD"/>
            </w:tcBorders>
            <w:shd w:val="clear" w:color="auto" w:fill="auto"/>
          </w:tcPr>
          <w:p w14:paraId="2661E8E5" w14:textId="77777777" w:rsidR="0061426B" w:rsidRPr="007E2C09" w:rsidRDefault="0061426B" w:rsidP="00141718">
            <w:pPr>
              <w:rPr>
                <w:rFonts w:ascii="Calibri" w:hAnsi="Calibri" w:cs="Calibri"/>
                <w:color w:val="000000"/>
                <w:sz w:val="22"/>
                <w:szCs w:val="22"/>
                <w:lang w:eastAsia="en-GB"/>
              </w:rPr>
            </w:pPr>
            <w:r>
              <w:rPr>
                <w:rFonts w:ascii="Calibri" w:hAnsi="Calibri" w:cs="Calibri"/>
                <w:color w:val="000000"/>
                <w:sz w:val="22"/>
                <w:szCs w:val="22"/>
                <w:lang w:eastAsia="en-GB"/>
              </w:rPr>
              <w:t>East Keswick</w:t>
            </w:r>
          </w:p>
        </w:tc>
        <w:tc>
          <w:tcPr>
            <w:tcW w:w="1417" w:type="dxa"/>
            <w:tcBorders>
              <w:top w:val="single" w:sz="8" w:space="0" w:color="4F81BD"/>
              <w:left w:val="single" w:sz="8" w:space="0" w:color="4F81BD"/>
              <w:bottom w:val="single" w:sz="18" w:space="0" w:color="4F81BD"/>
              <w:right w:val="single" w:sz="8" w:space="0" w:color="4F81BD"/>
            </w:tcBorders>
            <w:shd w:val="clear" w:color="auto" w:fill="auto"/>
            <w:hideMark/>
          </w:tcPr>
          <w:p w14:paraId="1530518A" w14:textId="77777777" w:rsidR="0061426B" w:rsidRPr="007E2C09" w:rsidRDefault="0061426B" w:rsidP="00141718">
            <w:pPr>
              <w:rPr>
                <w:rFonts w:ascii="Calibri" w:hAnsi="Calibri" w:cs="Calibri"/>
                <w:color w:val="000000"/>
                <w:sz w:val="22"/>
                <w:szCs w:val="22"/>
                <w:lang w:eastAsia="en-GB"/>
              </w:rPr>
            </w:pPr>
            <w:r w:rsidRPr="007E2C09">
              <w:rPr>
                <w:rFonts w:ascii="Calibri" w:hAnsi="Calibri" w:cs="Calibri"/>
                <w:color w:val="000000"/>
                <w:sz w:val="22"/>
                <w:szCs w:val="22"/>
                <w:lang w:eastAsia="en-GB"/>
              </w:rPr>
              <w:t>Leeds</w:t>
            </w:r>
          </w:p>
        </w:tc>
        <w:tc>
          <w:tcPr>
            <w:tcW w:w="992" w:type="dxa"/>
            <w:tcBorders>
              <w:top w:val="single" w:sz="8" w:space="0" w:color="4F81BD"/>
              <w:left w:val="single" w:sz="8" w:space="0" w:color="4F81BD"/>
              <w:bottom w:val="single" w:sz="18" w:space="0" w:color="4F81BD"/>
              <w:right w:val="single" w:sz="8" w:space="0" w:color="4F81BD"/>
            </w:tcBorders>
            <w:shd w:val="clear" w:color="auto" w:fill="auto"/>
            <w:hideMark/>
          </w:tcPr>
          <w:p w14:paraId="79B4E562" w14:textId="77777777" w:rsidR="0061426B" w:rsidRPr="007E2C09" w:rsidRDefault="0061426B" w:rsidP="00141718">
            <w:pPr>
              <w:rPr>
                <w:rFonts w:ascii="Calibri" w:hAnsi="Calibri" w:cs="Calibri"/>
                <w:color w:val="000000"/>
                <w:sz w:val="22"/>
                <w:szCs w:val="22"/>
                <w:lang w:eastAsia="en-GB"/>
              </w:rPr>
            </w:pPr>
            <w:r w:rsidRPr="007E2C09">
              <w:rPr>
                <w:rFonts w:ascii="Calibri" w:hAnsi="Calibri" w:cs="Calibri"/>
                <w:color w:val="000000"/>
                <w:sz w:val="22"/>
                <w:szCs w:val="22"/>
                <w:lang w:eastAsia="en-GB"/>
              </w:rPr>
              <w:t>England</w:t>
            </w:r>
          </w:p>
        </w:tc>
      </w:tr>
      <w:tr w:rsidR="0061426B" w:rsidRPr="007E2C09" w14:paraId="534EB30B" w14:textId="77777777" w:rsidTr="00141718">
        <w:trPr>
          <w:trHeight w:val="315"/>
        </w:trPr>
        <w:tc>
          <w:tcPr>
            <w:tcW w:w="4678" w:type="dxa"/>
            <w:tcBorders>
              <w:top w:val="single" w:sz="8" w:space="0" w:color="4F81BD"/>
              <w:left w:val="single" w:sz="8" w:space="0" w:color="4F81BD"/>
              <w:bottom w:val="single" w:sz="8" w:space="0" w:color="4F81BD"/>
              <w:right w:val="single" w:sz="8" w:space="0" w:color="4F81BD"/>
            </w:tcBorders>
            <w:shd w:val="clear" w:color="auto" w:fill="D3DFEE"/>
            <w:hideMark/>
          </w:tcPr>
          <w:p w14:paraId="0755B046" w14:textId="77777777" w:rsidR="0061426B" w:rsidRPr="00AD39C8" w:rsidRDefault="0061426B" w:rsidP="00141718">
            <w:pPr>
              <w:rPr>
                <w:rFonts w:ascii="Calibri" w:hAnsi="Calibri" w:cs="Calibri"/>
                <w:color w:val="000000"/>
                <w:sz w:val="22"/>
                <w:szCs w:val="22"/>
                <w:lang w:eastAsia="en-GB"/>
              </w:rPr>
            </w:pPr>
            <w:r w:rsidRPr="007E2C09">
              <w:rPr>
                <w:rFonts w:ascii="Calibri" w:hAnsi="Calibri" w:cs="Calibri"/>
                <w:color w:val="000000"/>
                <w:sz w:val="22"/>
                <w:szCs w:val="22"/>
                <w:lang w:eastAsia="en-GB"/>
              </w:rPr>
              <w:t>Owned; Total</w:t>
            </w:r>
          </w:p>
        </w:tc>
        <w:tc>
          <w:tcPr>
            <w:tcW w:w="1276" w:type="dxa"/>
            <w:tcBorders>
              <w:top w:val="single" w:sz="8" w:space="0" w:color="4F81BD"/>
              <w:left w:val="single" w:sz="8" w:space="0" w:color="4F81BD"/>
              <w:bottom w:val="single" w:sz="8" w:space="0" w:color="4F81BD"/>
              <w:right w:val="single" w:sz="8" w:space="0" w:color="4F81BD"/>
            </w:tcBorders>
            <w:shd w:val="clear" w:color="auto" w:fill="D3DFEE"/>
            <w:noWrap/>
          </w:tcPr>
          <w:p w14:paraId="7D582207" w14:textId="77777777" w:rsidR="0061426B" w:rsidRPr="00003CC2" w:rsidRDefault="0061426B" w:rsidP="00141718">
            <w:pPr>
              <w:jc w:val="right"/>
              <w:rPr>
                <w:rFonts w:ascii="Calibri" w:hAnsi="Calibri" w:cs="Calibri"/>
                <w:b/>
                <w:color w:val="000000"/>
                <w:sz w:val="22"/>
                <w:szCs w:val="22"/>
              </w:rPr>
            </w:pPr>
            <w:r w:rsidRPr="00003CC2">
              <w:rPr>
                <w:rFonts w:ascii="Calibri" w:hAnsi="Calibri" w:cs="Calibri"/>
                <w:b/>
                <w:color w:val="000000"/>
                <w:sz w:val="22"/>
                <w:szCs w:val="22"/>
              </w:rPr>
              <w:t>85.6</w:t>
            </w:r>
            <w:r>
              <w:rPr>
                <w:rFonts w:ascii="Calibri" w:hAnsi="Calibri" w:cs="Calibri"/>
                <w:b/>
                <w:color w:val="000000"/>
                <w:sz w:val="22"/>
                <w:szCs w:val="22"/>
              </w:rPr>
              <w:t>%</w:t>
            </w:r>
          </w:p>
        </w:tc>
        <w:tc>
          <w:tcPr>
            <w:tcW w:w="1417"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391E5404" w14:textId="77777777" w:rsidR="0061426B" w:rsidRPr="007E2C09" w:rsidRDefault="0061426B" w:rsidP="00141718">
            <w:pPr>
              <w:jc w:val="right"/>
              <w:rPr>
                <w:rFonts w:ascii="Calibri" w:hAnsi="Calibri" w:cs="Calibri"/>
                <w:b/>
                <w:color w:val="000000"/>
                <w:sz w:val="22"/>
                <w:szCs w:val="22"/>
                <w:lang w:eastAsia="en-GB"/>
              </w:rPr>
            </w:pPr>
            <w:r w:rsidRPr="007E2C09">
              <w:rPr>
                <w:rFonts w:ascii="Calibri" w:hAnsi="Calibri" w:cs="Calibri"/>
                <w:b/>
                <w:color w:val="000000"/>
                <w:sz w:val="22"/>
                <w:szCs w:val="22"/>
                <w:lang w:eastAsia="en-GB"/>
              </w:rPr>
              <w:t>58.2</w:t>
            </w:r>
            <w:r>
              <w:rPr>
                <w:rFonts w:ascii="Calibri" w:hAnsi="Calibri" w:cs="Calibri"/>
                <w:b/>
                <w:color w:val="000000"/>
                <w:sz w:val="22"/>
                <w:szCs w:val="22"/>
                <w:lang w:eastAsia="en-GB"/>
              </w:rPr>
              <w:t>%</w:t>
            </w:r>
          </w:p>
        </w:tc>
        <w:tc>
          <w:tcPr>
            <w:tcW w:w="992"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5B89DF77" w14:textId="77777777" w:rsidR="0061426B" w:rsidRPr="007E2C09" w:rsidRDefault="0061426B" w:rsidP="00141718">
            <w:pPr>
              <w:jc w:val="right"/>
              <w:rPr>
                <w:rFonts w:ascii="Calibri" w:hAnsi="Calibri" w:cs="Calibri"/>
                <w:b/>
                <w:color w:val="000000"/>
                <w:sz w:val="22"/>
                <w:szCs w:val="22"/>
                <w:lang w:eastAsia="en-GB"/>
              </w:rPr>
            </w:pPr>
            <w:r w:rsidRPr="007E2C09">
              <w:rPr>
                <w:rFonts w:ascii="Calibri" w:hAnsi="Calibri" w:cs="Calibri"/>
                <w:b/>
                <w:color w:val="000000"/>
                <w:sz w:val="22"/>
                <w:szCs w:val="22"/>
                <w:lang w:eastAsia="en-GB"/>
              </w:rPr>
              <w:t>63.3</w:t>
            </w:r>
            <w:r>
              <w:rPr>
                <w:rFonts w:ascii="Calibri" w:hAnsi="Calibri" w:cs="Calibri"/>
                <w:b/>
                <w:color w:val="000000"/>
                <w:sz w:val="22"/>
                <w:szCs w:val="22"/>
                <w:lang w:eastAsia="en-GB"/>
              </w:rPr>
              <w:t>%</w:t>
            </w:r>
          </w:p>
        </w:tc>
      </w:tr>
      <w:tr w:rsidR="0061426B" w:rsidRPr="007E2C09" w14:paraId="0F696D75" w14:textId="77777777" w:rsidTr="00141718">
        <w:trPr>
          <w:trHeight w:val="300"/>
        </w:trPr>
        <w:tc>
          <w:tcPr>
            <w:tcW w:w="4678" w:type="dxa"/>
            <w:tcBorders>
              <w:top w:val="single" w:sz="8" w:space="0" w:color="4F81BD"/>
              <w:left w:val="single" w:sz="8" w:space="0" w:color="4F81BD"/>
              <w:bottom w:val="single" w:sz="8" w:space="0" w:color="4F81BD"/>
              <w:right w:val="single" w:sz="8" w:space="0" w:color="4F81BD"/>
            </w:tcBorders>
            <w:shd w:val="clear" w:color="auto" w:fill="auto"/>
            <w:hideMark/>
          </w:tcPr>
          <w:p w14:paraId="0D378C88" w14:textId="77777777" w:rsidR="0061426B" w:rsidRPr="007E2C09" w:rsidRDefault="0061426B" w:rsidP="00141718">
            <w:pPr>
              <w:jc w:val="right"/>
              <w:rPr>
                <w:rFonts w:ascii="Calibri" w:hAnsi="Calibri" w:cs="Calibri"/>
                <w:color w:val="000000"/>
                <w:sz w:val="22"/>
                <w:szCs w:val="22"/>
                <w:lang w:eastAsia="en-GB"/>
              </w:rPr>
            </w:pPr>
            <w:r w:rsidRPr="007E2C09">
              <w:rPr>
                <w:rFonts w:ascii="Calibri" w:hAnsi="Calibri" w:cs="Calibri"/>
                <w:color w:val="000000"/>
                <w:sz w:val="22"/>
                <w:szCs w:val="22"/>
                <w:lang w:eastAsia="en-GB"/>
              </w:rPr>
              <w:t>Owned; Owned Outright</w:t>
            </w:r>
          </w:p>
        </w:tc>
        <w:tc>
          <w:tcPr>
            <w:tcW w:w="1276" w:type="dxa"/>
            <w:tcBorders>
              <w:top w:val="single" w:sz="8" w:space="0" w:color="4F81BD"/>
              <w:left w:val="single" w:sz="8" w:space="0" w:color="4F81BD"/>
              <w:bottom w:val="single" w:sz="8" w:space="0" w:color="4F81BD"/>
              <w:right w:val="single" w:sz="8" w:space="0" w:color="4F81BD"/>
            </w:tcBorders>
            <w:shd w:val="clear" w:color="auto" w:fill="auto"/>
            <w:noWrap/>
          </w:tcPr>
          <w:p w14:paraId="27170796"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46.7%</w:t>
            </w:r>
          </w:p>
        </w:tc>
        <w:tc>
          <w:tcPr>
            <w:tcW w:w="1417" w:type="dxa"/>
            <w:tcBorders>
              <w:top w:val="single" w:sz="8" w:space="0" w:color="4F81BD"/>
              <w:left w:val="single" w:sz="8" w:space="0" w:color="4F81BD"/>
              <w:bottom w:val="single" w:sz="8" w:space="0" w:color="4F81BD"/>
              <w:right w:val="single" w:sz="8" w:space="0" w:color="4F81BD"/>
            </w:tcBorders>
            <w:shd w:val="clear" w:color="auto" w:fill="auto"/>
            <w:noWrap/>
            <w:hideMark/>
          </w:tcPr>
          <w:p w14:paraId="398AD897" w14:textId="77777777" w:rsidR="0061426B" w:rsidRPr="007E2C09" w:rsidRDefault="0061426B" w:rsidP="00141718">
            <w:pPr>
              <w:jc w:val="right"/>
              <w:rPr>
                <w:rFonts w:ascii="Calibri" w:hAnsi="Calibri" w:cs="Calibri"/>
                <w:color w:val="000000"/>
                <w:sz w:val="22"/>
                <w:szCs w:val="22"/>
                <w:lang w:eastAsia="en-GB"/>
              </w:rPr>
            </w:pPr>
            <w:r w:rsidRPr="007E2C09">
              <w:rPr>
                <w:rFonts w:ascii="Calibri" w:hAnsi="Calibri" w:cs="Calibri"/>
                <w:color w:val="000000"/>
                <w:sz w:val="22"/>
                <w:szCs w:val="22"/>
                <w:lang w:eastAsia="en-GB"/>
              </w:rPr>
              <w:t>26.0</w:t>
            </w:r>
            <w:r>
              <w:rPr>
                <w:rFonts w:ascii="Calibri" w:hAnsi="Calibri" w:cs="Calibri"/>
                <w:color w:val="000000"/>
                <w:sz w:val="22"/>
                <w:szCs w:val="22"/>
                <w:lang w:eastAsia="en-GB"/>
              </w:rPr>
              <w:t>%</w:t>
            </w:r>
          </w:p>
        </w:tc>
        <w:tc>
          <w:tcPr>
            <w:tcW w:w="992" w:type="dxa"/>
            <w:tcBorders>
              <w:top w:val="single" w:sz="8" w:space="0" w:color="4F81BD"/>
              <w:left w:val="single" w:sz="8" w:space="0" w:color="4F81BD"/>
              <w:bottom w:val="single" w:sz="8" w:space="0" w:color="4F81BD"/>
              <w:right w:val="single" w:sz="8" w:space="0" w:color="4F81BD"/>
            </w:tcBorders>
            <w:shd w:val="clear" w:color="auto" w:fill="auto"/>
            <w:noWrap/>
            <w:hideMark/>
          </w:tcPr>
          <w:p w14:paraId="1EA3DD31" w14:textId="77777777" w:rsidR="0061426B" w:rsidRPr="007E2C09" w:rsidRDefault="0061426B" w:rsidP="00141718">
            <w:pPr>
              <w:jc w:val="right"/>
              <w:rPr>
                <w:rFonts w:ascii="Calibri" w:hAnsi="Calibri" w:cs="Calibri"/>
                <w:color w:val="000000"/>
                <w:sz w:val="22"/>
                <w:szCs w:val="22"/>
                <w:lang w:eastAsia="en-GB"/>
              </w:rPr>
            </w:pPr>
            <w:r w:rsidRPr="007E2C09">
              <w:rPr>
                <w:rFonts w:ascii="Calibri" w:hAnsi="Calibri" w:cs="Calibri"/>
                <w:color w:val="000000"/>
                <w:sz w:val="22"/>
                <w:szCs w:val="22"/>
                <w:lang w:eastAsia="en-GB"/>
              </w:rPr>
              <w:t>30.6</w:t>
            </w:r>
            <w:r>
              <w:rPr>
                <w:rFonts w:ascii="Calibri" w:hAnsi="Calibri" w:cs="Calibri"/>
                <w:color w:val="000000"/>
                <w:sz w:val="22"/>
                <w:szCs w:val="22"/>
                <w:lang w:eastAsia="en-GB"/>
              </w:rPr>
              <w:t>%</w:t>
            </w:r>
          </w:p>
        </w:tc>
      </w:tr>
      <w:tr w:rsidR="0061426B" w:rsidRPr="007E2C09" w14:paraId="513CEF4C" w14:textId="77777777" w:rsidTr="00141718">
        <w:trPr>
          <w:trHeight w:val="300"/>
        </w:trPr>
        <w:tc>
          <w:tcPr>
            <w:tcW w:w="4678" w:type="dxa"/>
            <w:tcBorders>
              <w:top w:val="single" w:sz="8" w:space="0" w:color="4F81BD"/>
              <w:left w:val="single" w:sz="8" w:space="0" w:color="4F81BD"/>
              <w:bottom w:val="single" w:sz="8" w:space="0" w:color="4F81BD"/>
              <w:right w:val="single" w:sz="8" w:space="0" w:color="4F81BD"/>
            </w:tcBorders>
            <w:shd w:val="clear" w:color="auto" w:fill="D3DFEE"/>
            <w:hideMark/>
          </w:tcPr>
          <w:p w14:paraId="5A98CE03" w14:textId="77777777" w:rsidR="0061426B" w:rsidRPr="007E2C09" w:rsidRDefault="0061426B" w:rsidP="00141718">
            <w:pPr>
              <w:jc w:val="right"/>
              <w:rPr>
                <w:rFonts w:ascii="Calibri" w:hAnsi="Calibri" w:cs="Calibri"/>
                <w:color w:val="000000"/>
                <w:sz w:val="22"/>
                <w:szCs w:val="22"/>
                <w:lang w:eastAsia="en-GB"/>
              </w:rPr>
            </w:pPr>
            <w:r w:rsidRPr="007E2C09">
              <w:rPr>
                <w:rFonts w:ascii="Calibri" w:hAnsi="Calibri" w:cs="Calibri"/>
                <w:color w:val="000000"/>
                <w:sz w:val="22"/>
                <w:szCs w:val="22"/>
                <w:lang w:eastAsia="en-GB"/>
              </w:rPr>
              <w:t>Owned; Owned with a Mortgage or Loan</w:t>
            </w:r>
          </w:p>
        </w:tc>
        <w:tc>
          <w:tcPr>
            <w:tcW w:w="1276" w:type="dxa"/>
            <w:tcBorders>
              <w:top w:val="single" w:sz="8" w:space="0" w:color="4F81BD"/>
              <w:left w:val="single" w:sz="8" w:space="0" w:color="4F81BD"/>
              <w:bottom w:val="single" w:sz="8" w:space="0" w:color="4F81BD"/>
              <w:right w:val="single" w:sz="8" w:space="0" w:color="4F81BD"/>
            </w:tcBorders>
            <w:shd w:val="clear" w:color="auto" w:fill="D3DFEE"/>
            <w:noWrap/>
          </w:tcPr>
          <w:p w14:paraId="33241EE2"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38.9%</w:t>
            </w:r>
          </w:p>
        </w:tc>
        <w:tc>
          <w:tcPr>
            <w:tcW w:w="1417"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0BC19D1F" w14:textId="77777777" w:rsidR="0061426B" w:rsidRPr="007E2C09" w:rsidRDefault="0061426B" w:rsidP="00141718">
            <w:pPr>
              <w:jc w:val="right"/>
              <w:rPr>
                <w:rFonts w:ascii="Calibri" w:hAnsi="Calibri" w:cs="Calibri"/>
                <w:color w:val="000000"/>
                <w:sz w:val="22"/>
                <w:szCs w:val="22"/>
                <w:lang w:eastAsia="en-GB"/>
              </w:rPr>
            </w:pPr>
            <w:r w:rsidRPr="007E2C09">
              <w:rPr>
                <w:rFonts w:ascii="Calibri" w:hAnsi="Calibri" w:cs="Calibri"/>
                <w:color w:val="000000"/>
                <w:sz w:val="22"/>
                <w:szCs w:val="22"/>
                <w:lang w:eastAsia="en-GB"/>
              </w:rPr>
              <w:t>32.2</w:t>
            </w:r>
            <w:r>
              <w:rPr>
                <w:rFonts w:ascii="Calibri" w:hAnsi="Calibri" w:cs="Calibri"/>
                <w:color w:val="000000"/>
                <w:sz w:val="22"/>
                <w:szCs w:val="22"/>
                <w:lang w:eastAsia="en-GB"/>
              </w:rPr>
              <w:t>%</w:t>
            </w:r>
          </w:p>
        </w:tc>
        <w:tc>
          <w:tcPr>
            <w:tcW w:w="992"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1DB559A6" w14:textId="77777777" w:rsidR="0061426B" w:rsidRPr="007E2C09" w:rsidRDefault="0061426B" w:rsidP="00141718">
            <w:pPr>
              <w:jc w:val="right"/>
              <w:rPr>
                <w:rFonts w:ascii="Calibri" w:hAnsi="Calibri" w:cs="Calibri"/>
                <w:color w:val="000000"/>
                <w:sz w:val="22"/>
                <w:szCs w:val="22"/>
                <w:lang w:eastAsia="en-GB"/>
              </w:rPr>
            </w:pPr>
            <w:r w:rsidRPr="007E2C09">
              <w:rPr>
                <w:rFonts w:ascii="Calibri" w:hAnsi="Calibri" w:cs="Calibri"/>
                <w:color w:val="000000"/>
                <w:sz w:val="22"/>
                <w:szCs w:val="22"/>
                <w:lang w:eastAsia="en-GB"/>
              </w:rPr>
              <w:t>32.8</w:t>
            </w:r>
            <w:r>
              <w:rPr>
                <w:rFonts w:ascii="Calibri" w:hAnsi="Calibri" w:cs="Calibri"/>
                <w:color w:val="000000"/>
                <w:sz w:val="22"/>
                <w:szCs w:val="22"/>
                <w:lang w:eastAsia="en-GB"/>
              </w:rPr>
              <w:t>%</w:t>
            </w:r>
          </w:p>
        </w:tc>
      </w:tr>
      <w:tr w:rsidR="0061426B" w:rsidRPr="007E2C09" w14:paraId="68631305" w14:textId="77777777" w:rsidTr="00141718">
        <w:trPr>
          <w:trHeight w:val="315"/>
        </w:trPr>
        <w:tc>
          <w:tcPr>
            <w:tcW w:w="4678" w:type="dxa"/>
            <w:tcBorders>
              <w:top w:val="single" w:sz="8" w:space="0" w:color="4F81BD"/>
              <w:left w:val="single" w:sz="8" w:space="0" w:color="4F81BD"/>
              <w:bottom w:val="single" w:sz="8" w:space="0" w:color="4F81BD"/>
              <w:right w:val="single" w:sz="8" w:space="0" w:color="4F81BD"/>
            </w:tcBorders>
            <w:shd w:val="clear" w:color="auto" w:fill="auto"/>
            <w:hideMark/>
          </w:tcPr>
          <w:p w14:paraId="29B52714" w14:textId="77777777" w:rsidR="0061426B" w:rsidRPr="007E2C09" w:rsidRDefault="0061426B" w:rsidP="00141718">
            <w:pPr>
              <w:jc w:val="right"/>
              <w:rPr>
                <w:rFonts w:ascii="Calibri" w:hAnsi="Calibri" w:cs="Calibri"/>
                <w:color w:val="000000"/>
                <w:sz w:val="22"/>
                <w:szCs w:val="22"/>
                <w:lang w:eastAsia="en-GB"/>
              </w:rPr>
            </w:pPr>
            <w:r w:rsidRPr="007E2C09">
              <w:rPr>
                <w:rFonts w:ascii="Calibri" w:hAnsi="Calibri" w:cs="Calibri"/>
                <w:color w:val="000000"/>
                <w:sz w:val="22"/>
                <w:szCs w:val="22"/>
                <w:lang w:eastAsia="en-GB"/>
              </w:rPr>
              <w:t>Shared Ownership (Part Owned and Part Rented)</w:t>
            </w:r>
          </w:p>
        </w:tc>
        <w:tc>
          <w:tcPr>
            <w:tcW w:w="1276" w:type="dxa"/>
            <w:tcBorders>
              <w:top w:val="single" w:sz="8" w:space="0" w:color="4F81BD"/>
              <w:left w:val="single" w:sz="8" w:space="0" w:color="4F81BD"/>
              <w:bottom w:val="single" w:sz="8" w:space="0" w:color="4F81BD"/>
              <w:right w:val="single" w:sz="8" w:space="0" w:color="4F81BD"/>
            </w:tcBorders>
            <w:shd w:val="clear" w:color="auto" w:fill="auto"/>
            <w:noWrap/>
          </w:tcPr>
          <w:p w14:paraId="25A8F665"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0.0%</w:t>
            </w:r>
          </w:p>
        </w:tc>
        <w:tc>
          <w:tcPr>
            <w:tcW w:w="1417" w:type="dxa"/>
            <w:tcBorders>
              <w:top w:val="single" w:sz="8" w:space="0" w:color="4F81BD"/>
              <w:left w:val="single" w:sz="8" w:space="0" w:color="4F81BD"/>
              <w:bottom w:val="single" w:sz="8" w:space="0" w:color="4F81BD"/>
              <w:right w:val="single" w:sz="8" w:space="0" w:color="4F81BD"/>
            </w:tcBorders>
            <w:shd w:val="clear" w:color="auto" w:fill="auto"/>
            <w:noWrap/>
            <w:hideMark/>
          </w:tcPr>
          <w:p w14:paraId="5E014925" w14:textId="77777777" w:rsidR="0061426B" w:rsidRPr="007E2C09" w:rsidRDefault="0061426B" w:rsidP="00141718">
            <w:pPr>
              <w:jc w:val="right"/>
              <w:rPr>
                <w:rFonts w:ascii="Calibri" w:hAnsi="Calibri" w:cs="Calibri"/>
                <w:color w:val="000000"/>
                <w:sz w:val="22"/>
                <w:szCs w:val="22"/>
                <w:lang w:eastAsia="en-GB"/>
              </w:rPr>
            </w:pPr>
            <w:r w:rsidRPr="007E2C09">
              <w:rPr>
                <w:rFonts w:ascii="Calibri" w:hAnsi="Calibri" w:cs="Calibri"/>
                <w:color w:val="000000"/>
                <w:sz w:val="22"/>
                <w:szCs w:val="22"/>
                <w:lang w:eastAsia="en-GB"/>
              </w:rPr>
              <w:t>0.4</w:t>
            </w:r>
            <w:r>
              <w:rPr>
                <w:rFonts w:ascii="Calibri" w:hAnsi="Calibri" w:cs="Calibri"/>
                <w:color w:val="000000"/>
                <w:sz w:val="22"/>
                <w:szCs w:val="22"/>
                <w:lang w:eastAsia="en-GB"/>
              </w:rPr>
              <w:t>%</w:t>
            </w:r>
          </w:p>
        </w:tc>
        <w:tc>
          <w:tcPr>
            <w:tcW w:w="992" w:type="dxa"/>
            <w:tcBorders>
              <w:top w:val="single" w:sz="8" w:space="0" w:color="4F81BD"/>
              <w:left w:val="single" w:sz="8" w:space="0" w:color="4F81BD"/>
              <w:bottom w:val="single" w:sz="8" w:space="0" w:color="4F81BD"/>
              <w:right w:val="single" w:sz="8" w:space="0" w:color="4F81BD"/>
            </w:tcBorders>
            <w:shd w:val="clear" w:color="auto" w:fill="auto"/>
            <w:noWrap/>
            <w:hideMark/>
          </w:tcPr>
          <w:p w14:paraId="72600314" w14:textId="77777777" w:rsidR="0061426B" w:rsidRPr="007E2C09" w:rsidRDefault="0061426B" w:rsidP="00141718">
            <w:pPr>
              <w:jc w:val="right"/>
              <w:rPr>
                <w:rFonts w:ascii="Calibri" w:hAnsi="Calibri" w:cs="Calibri"/>
                <w:color w:val="000000"/>
                <w:sz w:val="22"/>
                <w:szCs w:val="22"/>
                <w:lang w:eastAsia="en-GB"/>
              </w:rPr>
            </w:pPr>
            <w:r w:rsidRPr="007E2C09">
              <w:rPr>
                <w:rFonts w:ascii="Calibri" w:hAnsi="Calibri" w:cs="Calibri"/>
                <w:color w:val="000000"/>
                <w:sz w:val="22"/>
                <w:szCs w:val="22"/>
                <w:lang w:eastAsia="en-GB"/>
              </w:rPr>
              <w:t>0.8</w:t>
            </w:r>
            <w:r>
              <w:rPr>
                <w:rFonts w:ascii="Calibri" w:hAnsi="Calibri" w:cs="Calibri"/>
                <w:color w:val="000000"/>
                <w:sz w:val="22"/>
                <w:szCs w:val="22"/>
                <w:lang w:eastAsia="en-GB"/>
              </w:rPr>
              <w:t>%</w:t>
            </w:r>
          </w:p>
        </w:tc>
      </w:tr>
      <w:tr w:rsidR="0061426B" w:rsidRPr="007E2C09" w14:paraId="0768B3C6" w14:textId="77777777" w:rsidTr="00141718">
        <w:trPr>
          <w:trHeight w:val="315"/>
        </w:trPr>
        <w:tc>
          <w:tcPr>
            <w:tcW w:w="4678" w:type="dxa"/>
            <w:tcBorders>
              <w:top w:val="single" w:sz="8" w:space="0" w:color="4F81BD"/>
              <w:left w:val="single" w:sz="8" w:space="0" w:color="4F81BD"/>
              <w:bottom w:val="single" w:sz="8" w:space="0" w:color="4F81BD"/>
              <w:right w:val="single" w:sz="8" w:space="0" w:color="4F81BD"/>
            </w:tcBorders>
            <w:shd w:val="clear" w:color="auto" w:fill="D3DFEE"/>
            <w:hideMark/>
          </w:tcPr>
          <w:p w14:paraId="3BDD914A" w14:textId="77777777" w:rsidR="0061426B" w:rsidRPr="007E2C09" w:rsidRDefault="0061426B" w:rsidP="00141718">
            <w:pPr>
              <w:rPr>
                <w:rFonts w:ascii="Calibri" w:hAnsi="Calibri" w:cs="Calibri"/>
                <w:color w:val="000000"/>
                <w:sz w:val="22"/>
                <w:szCs w:val="22"/>
                <w:lang w:eastAsia="en-GB"/>
              </w:rPr>
            </w:pPr>
            <w:r w:rsidRPr="007E2C09">
              <w:rPr>
                <w:rFonts w:ascii="Calibri" w:hAnsi="Calibri" w:cs="Calibri"/>
                <w:color w:val="000000"/>
                <w:sz w:val="22"/>
                <w:szCs w:val="22"/>
                <w:lang w:eastAsia="en-GB"/>
              </w:rPr>
              <w:t>Social Rented; Total</w:t>
            </w:r>
          </w:p>
        </w:tc>
        <w:tc>
          <w:tcPr>
            <w:tcW w:w="1276" w:type="dxa"/>
            <w:tcBorders>
              <w:top w:val="single" w:sz="8" w:space="0" w:color="4F81BD"/>
              <w:left w:val="single" w:sz="8" w:space="0" w:color="4F81BD"/>
              <w:bottom w:val="single" w:sz="8" w:space="0" w:color="4F81BD"/>
              <w:right w:val="single" w:sz="8" w:space="0" w:color="4F81BD"/>
            </w:tcBorders>
            <w:shd w:val="clear" w:color="auto" w:fill="D3DFEE"/>
            <w:noWrap/>
          </w:tcPr>
          <w:p w14:paraId="3E1BA1FE" w14:textId="77777777" w:rsidR="0061426B" w:rsidRPr="00003CC2" w:rsidRDefault="0061426B" w:rsidP="00141718">
            <w:pPr>
              <w:jc w:val="right"/>
              <w:rPr>
                <w:rFonts w:ascii="Calibri" w:hAnsi="Calibri" w:cs="Calibri"/>
                <w:b/>
                <w:color w:val="000000"/>
                <w:sz w:val="22"/>
                <w:szCs w:val="22"/>
              </w:rPr>
            </w:pPr>
            <w:r w:rsidRPr="00003CC2">
              <w:rPr>
                <w:rFonts w:ascii="Calibri" w:hAnsi="Calibri" w:cs="Calibri"/>
                <w:b/>
                <w:color w:val="000000"/>
                <w:sz w:val="22"/>
                <w:szCs w:val="22"/>
              </w:rPr>
              <w:t>5.5</w:t>
            </w:r>
            <w:r>
              <w:rPr>
                <w:rFonts w:ascii="Calibri" w:hAnsi="Calibri" w:cs="Calibri"/>
                <w:b/>
                <w:color w:val="000000"/>
                <w:sz w:val="22"/>
                <w:szCs w:val="22"/>
              </w:rPr>
              <w:t>%</w:t>
            </w:r>
          </w:p>
        </w:tc>
        <w:tc>
          <w:tcPr>
            <w:tcW w:w="1417"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45226C82" w14:textId="77777777" w:rsidR="0061426B" w:rsidRPr="007E2C09" w:rsidRDefault="0061426B" w:rsidP="00141718">
            <w:pPr>
              <w:jc w:val="right"/>
              <w:rPr>
                <w:rFonts w:ascii="Calibri" w:hAnsi="Calibri" w:cs="Calibri"/>
                <w:b/>
                <w:color w:val="000000"/>
                <w:sz w:val="22"/>
                <w:szCs w:val="22"/>
                <w:lang w:eastAsia="en-GB"/>
              </w:rPr>
            </w:pPr>
            <w:r w:rsidRPr="007E2C09">
              <w:rPr>
                <w:rFonts w:ascii="Calibri" w:hAnsi="Calibri" w:cs="Calibri"/>
                <w:b/>
                <w:color w:val="000000"/>
                <w:sz w:val="22"/>
                <w:szCs w:val="22"/>
                <w:lang w:eastAsia="en-GB"/>
              </w:rPr>
              <w:t>22.0</w:t>
            </w:r>
            <w:r>
              <w:rPr>
                <w:rFonts w:ascii="Calibri" w:hAnsi="Calibri" w:cs="Calibri"/>
                <w:b/>
                <w:color w:val="000000"/>
                <w:sz w:val="22"/>
                <w:szCs w:val="22"/>
                <w:lang w:eastAsia="en-GB"/>
              </w:rPr>
              <w:t>%</w:t>
            </w:r>
          </w:p>
        </w:tc>
        <w:tc>
          <w:tcPr>
            <w:tcW w:w="992"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54A98BE5" w14:textId="77777777" w:rsidR="0061426B" w:rsidRPr="007E2C09" w:rsidRDefault="0061426B" w:rsidP="00141718">
            <w:pPr>
              <w:jc w:val="right"/>
              <w:rPr>
                <w:rFonts w:ascii="Calibri" w:hAnsi="Calibri" w:cs="Calibri"/>
                <w:b/>
                <w:color w:val="000000"/>
                <w:sz w:val="22"/>
                <w:szCs w:val="22"/>
                <w:lang w:eastAsia="en-GB"/>
              </w:rPr>
            </w:pPr>
            <w:r w:rsidRPr="007E2C09">
              <w:rPr>
                <w:rFonts w:ascii="Calibri" w:hAnsi="Calibri" w:cs="Calibri"/>
                <w:b/>
                <w:color w:val="000000"/>
                <w:sz w:val="22"/>
                <w:szCs w:val="22"/>
                <w:lang w:eastAsia="en-GB"/>
              </w:rPr>
              <w:t>17.7</w:t>
            </w:r>
            <w:r>
              <w:rPr>
                <w:rFonts w:ascii="Calibri" w:hAnsi="Calibri" w:cs="Calibri"/>
                <w:b/>
                <w:color w:val="000000"/>
                <w:sz w:val="22"/>
                <w:szCs w:val="22"/>
                <w:lang w:eastAsia="en-GB"/>
              </w:rPr>
              <w:t>%</w:t>
            </w:r>
          </w:p>
        </w:tc>
      </w:tr>
      <w:tr w:rsidR="0061426B" w:rsidRPr="007E2C09" w14:paraId="7382F810" w14:textId="77777777" w:rsidTr="00141718">
        <w:trPr>
          <w:trHeight w:val="300"/>
        </w:trPr>
        <w:tc>
          <w:tcPr>
            <w:tcW w:w="4678" w:type="dxa"/>
            <w:tcBorders>
              <w:top w:val="single" w:sz="8" w:space="0" w:color="4F81BD"/>
              <w:left w:val="single" w:sz="8" w:space="0" w:color="4F81BD"/>
              <w:bottom w:val="single" w:sz="8" w:space="0" w:color="4F81BD"/>
              <w:right w:val="single" w:sz="8" w:space="0" w:color="4F81BD"/>
            </w:tcBorders>
            <w:shd w:val="clear" w:color="auto" w:fill="auto"/>
            <w:hideMark/>
          </w:tcPr>
          <w:p w14:paraId="56C575C4" w14:textId="77777777" w:rsidR="0061426B" w:rsidRPr="007E2C09" w:rsidRDefault="0061426B" w:rsidP="00141718">
            <w:pPr>
              <w:jc w:val="right"/>
              <w:rPr>
                <w:rFonts w:ascii="Calibri" w:hAnsi="Calibri" w:cs="Calibri"/>
                <w:color w:val="000000"/>
                <w:sz w:val="22"/>
                <w:szCs w:val="22"/>
                <w:lang w:eastAsia="en-GB"/>
              </w:rPr>
            </w:pPr>
            <w:r w:rsidRPr="007E2C09">
              <w:rPr>
                <w:rFonts w:ascii="Calibri" w:hAnsi="Calibri" w:cs="Calibri"/>
                <w:color w:val="000000"/>
                <w:sz w:val="22"/>
                <w:szCs w:val="22"/>
                <w:lang w:eastAsia="en-GB"/>
              </w:rPr>
              <w:t>Social Rented; Rented from Council (Local Authority)</w:t>
            </w:r>
          </w:p>
        </w:tc>
        <w:tc>
          <w:tcPr>
            <w:tcW w:w="1276" w:type="dxa"/>
            <w:tcBorders>
              <w:top w:val="single" w:sz="8" w:space="0" w:color="4F81BD"/>
              <w:left w:val="single" w:sz="8" w:space="0" w:color="4F81BD"/>
              <w:bottom w:val="single" w:sz="8" w:space="0" w:color="4F81BD"/>
              <w:right w:val="single" w:sz="8" w:space="0" w:color="4F81BD"/>
            </w:tcBorders>
            <w:shd w:val="clear" w:color="auto" w:fill="auto"/>
            <w:noWrap/>
          </w:tcPr>
          <w:p w14:paraId="7043BAF0"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5.1%</w:t>
            </w:r>
          </w:p>
        </w:tc>
        <w:tc>
          <w:tcPr>
            <w:tcW w:w="1417" w:type="dxa"/>
            <w:tcBorders>
              <w:top w:val="single" w:sz="8" w:space="0" w:color="4F81BD"/>
              <w:left w:val="single" w:sz="8" w:space="0" w:color="4F81BD"/>
              <w:bottom w:val="single" w:sz="8" w:space="0" w:color="4F81BD"/>
              <w:right w:val="single" w:sz="8" w:space="0" w:color="4F81BD"/>
            </w:tcBorders>
            <w:shd w:val="clear" w:color="auto" w:fill="auto"/>
            <w:noWrap/>
            <w:hideMark/>
          </w:tcPr>
          <w:p w14:paraId="7167881D" w14:textId="77777777" w:rsidR="0061426B" w:rsidRPr="007E2C09" w:rsidRDefault="0061426B" w:rsidP="00141718">
            <w:pPr>
              <w:jc w:val="right"/>
              <w:rPr>
                <w:rFonts w:ascii="Calibri" w:hAnsi="Calibri" w:cs="Calibri"/>
                <w:color w:val="000000"/>
                <w:sz w:val="22"/>
                <w:szCs w:val="22"/>
                <w:lang w:eastAsia="en-GB"/>
              </w:rPr>
            </w:pPr>
            <w:r w:rsidRPr="007E2C09">
              <w:rPr>
                <w:rFonts w:ascii="Calibri" w:hAnsi="Calibri" w:cs="Calibri"/>
                <w:color w:val="000000"/>
                <w:sz w:val="22"/>
                <w:szCs w:val="22"/>
                <w:lang w:eastAsia="en-GB"/>
              </w:rPr>
              <w:t>16.9</w:t>
            </w:r>
            <w:r>
              <w:rPr>
                <w:rFonts w:ascii="Calibri" w:hAnsi="Calibri" w:cs="Calibri"/>
                <w:color w:val="000000"/>
                <w:sz w:val="22"/>
                <w:szCs w:val="22"/>
                <w:lang w:eastAsia="en-GB"/>
              </w:rPr>
              <w:t>%</w:t>
            </w:r>
          </w:p>
        </w:tc>
        <w:tc>
          <w:tcPr>
            <w:tcW w:w="992" w:type="dxa"/>
            <w:tcBorders>
              <w:top w:val="single" w:sz="8" w:space="0" w:color="4F81BD"/>
              <w:left w:val="single" w:sz="8" w:space="0" w:color="4F81BD"/>
              <w:bottom w:val="single" w:sz="8" w:space="0" w:color="4F81BD"/>
              <w:right w:val="single" w:sz="8" w:space="0" w:color="4F81BD"/>
            </w:tcBorders>
            <w:shd w:val="clear" w:color="auto" w:fill="auto"/>
            <w:noWrap/>
            <w:hideMark/>
          </w:tcPr>
          <w:p w14:paraId="2BDDB55A" w14:textId="77777777" w:rsidR="0061426B" w:rsidRPr="007E2C09" w:rsidRDefault="0061426B" w:rsidP="00141718">
            <w:pPr>
              <w:jc w:val="right"/>
              <w:rPr>
                <w:rFonts w:ascii="Calibri" w:hAnsi="Calibri" w:cs="Calibri"/>
                <w:color w:val="000000"/>
                <w:sz w:val="22"/>
                <w:szCs w:val="22"/>
                <w:lang w:eastAsia="en-GB"/>
              </w:rPr>
            </w:pPr>
            <w:r w:rsidRPr="007E2C09">
              <w:rPr>
                <w:rFonts w:ascii="Calibri" w:hAnsi="Calibri" w:cs="Calibri"/>
                <w:color w:val="000000"/>
                <w:sz w:val="22"/>
                <w:szCs w:val="22"/>
                <w:lang w:eastAsia="en-GB"/>
              </w:rPr>
              <w:t>9.4</w:t>
            </w:r>
            <w:r>
              <w:rPr>
                <w:rFonts w:ascii="Calibri" w:hAnsi="Calibri" w:cs="Calibri"/>
                <w:color w:val="000000"/>
                <w:sz w:val="22"/>
                <w:szCs w:val="22"/>
                <w:lang w:eastAsia="en-GB"/>
              </w:rPr>
              <w:t>%</w:t>
            </w:r>
          </w:p>
        </w:tc>
      </w:tr>
      <w:tr w:rsidR="0061426B" w:rsidRPr="007E2C09" w14:paraId="1D64AED6" w14:textId="77777777" w:rsidTr="00141718">
        <w:trPr>
          <w:trHeight w:val="315"/>
        </w:trPr>
        <w:tc>
          <w:tcPr>
            <w:tcW w:w="4678" w:type="dxa"/>
            <w:tcBorders>
              <w:top w:val="single" w:sz="8" w:space="0" w:color="4F81BD"/>
              <w:left w:val="single" w:sz="8" w:space="0" w:color="4F81BD"/>
              <w:bottom w:val="single" w:sz="8" w:space="0" w:color="4F81BD"/>
              <w:right w:val="single" w:sz="8" w:space="0" w:color="4F81BD"/>
            </w:tcBorders>
            <w:shd w:val="clear" w:color="auto" w:fill="D3DFEE"/>
            <w:hideMark/>
          </w:tcPr>
          <w:p w14:paraId="02736AC3" w14:textId="77777777" w:rsidR="0061426B" w:rsidRPr="007E2C09" w:rsidRDefault="0061426B" w:rsidP="00141718">
            <w:pPr>
              <w:jc w:val="right"/>
              <w:rPr>
                <w:rFonts w:ascii="Calibri" w:hAnsi="Calibri" w:cs="Calibri"/>
                <w:color w:val="000000"/>
                <w:sz w:val="22"/>
                <w:szCs w:val="22"/>
                <w:lang w:eastAsia="en-GB"/>
              </w:rPr>
            </w:pPr>
            <w:r w:rsidRPr="007E2C09">
              <w:rPr>
                <w:rFonts w:ascii="Calibri" w:hAnsi="Calibri" w:cs="Calibri"/>
                <w:color w:val="000000"/>
                <w:sz w:val="22"/>
                <w:szCs w:val="22"/>
                <w:lang w:eastAsia="en-GB"/>
              </w:rPr>
              <w:t>Social Rented; Other Social Rented</w:t>
            </w:r>
          </w:p>
        </w:tc>
        <w:tc>
          <w:tcPr>
            <w:tcW w:w="1276" w:type="dxa"/>
            <w:tcBorders>
              <w:top w:val="single" w:sz="8" w:space="0" w:color="4F81BD"/>
              <w:left w:val="single" w:sz="8" w:space="0" w:color="4F81BD"/>
              <w:bottom w:val="single" w:sz="8" w:space="0" w:color="4F81BD"/>
              <w:right w:val="single" w:sz="8" w:space="0" w:color="4F81BD"/>
            </w:tcBorders>
            <w:shd w:val="clear" w:color="auto" w:fill="D3DFEE"/>
            <w:noWrap/>
          </w:tcPr>
          <w:p w14:paraId="20D37284"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0.4%</w:t>
            </w:r>
          </w:p>
        </w:tc>
        <w:tc>
          <w:tcPr>
            <w:tcW w:w="1417"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6ADCE3DB" w14:textId="77777777" w:rsidR="0061426B" w:rsidRPr="007E2C09" w:rsidRDefault="0061426B" w:rsidP="00141718">
            <w:pPr>
              <w:jc w:val="right"/>
              <w:rPr>
                <w:rFonts w:ascii="Calibri" w:hAnsi="Calibri" w:cs="Calibri"/>
                <w:color w:val="000000"/>
                <w:sz w:val="22"/>
                <w:szCs w:val="22"/>
                <w:lang w:eastAsia="en-GB"/>
              </w:rPr>
            </w:pPr>
            <w:r w:rsidRPr="007E2C09">
              <w:rPr>
                <w:rFonts w:ascii="Calibri" w:hAnsi="Calibri" w:cs="Calibri"/>
                <w:color w:val="000000"/>
                <w:sz w:val="22"/>
                <w:szCs w:val="22"/>
                <w:lang w:eastAsia="en-GB"/>
              </w:rPr>
              <w:t>5.1</w:t>
            </w:r>
            <w:r>
              <w:rPr>
                <w:rFonts w:ascii="Calibri" w:hAnsi="Calibri" w:cs="Calibri"/>
                <w:color w:val="000000"/>
                <w:sz w:val="22"/>
                <w:szCs w:val="22"/>
                <w:lang w:eastAsia="en-GB"/>
              </w:rPr>
              <w:t>%</w:t>
            </w:r>
          </w:p>
        </w:tc>
        <w:tc>
          <w:tcPr>
            <w:tcW w:w="992"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371E385A" w14:textId="77777777" w:rsidR="0061426B" w:rsidRPr="007E2C09" w:rsidRDefault="0061426B" w:rsidP="00141718">
            <w:pPr>
              <w:jc w:val="right"/>
              <w:rPr>
                <w:rFonts w:ascii="Calibri" w:hAnsi="Calibri" w:cs="Calibri"/>
                <w:color w:val="000000"/>
                <w:sz w:val="22"/>
                <w:szCs w:val="22"/>
                <w:lang w:eastAsia="en-GB"/>
              </w:rPr>
            </w:pPr>
            <w:r w:rsidRPr="007E2C09">
              <w:rPr>
                <w:rFonts w:ascii="Calibri" w:hAnsi="Calibri" w:cs="Calibri"/>
                <w:color w:val="000000"/>
                <w:sz w:val="22"/>
                <w:szCs w:val="22"/>
                <w:lang w:eastAsia="en-GB"/>
              </w:rPr>
              <w:t>8.3</w:t>
            </w:r>
            <w:r>
              <w:rPr>
                <w:rFonts w:ascii="Calibri" w:hAnsi="Calibri" w:cs="Calibri"/>
                <w:color w:val="000000"/>
                <w:sz w:val="22"/>
                <w:szCs w:val="22"/>
                <w:lang w:eastAsia="en-GB"/>
              </w:rPr>
              <w:t>%</w:t>
            </w:r>
          </w:p>
        </w:tc>
      </w:tr>
      <w:tr w:rsidR="0061426B" w:rsidRPr="007E2C09" w14:paraId="0F753177" w14:textId="77777777" w:rsidTr="00141718">
        <w:trPr>
          <w:trHeight w:val="315"/>
        </w:trPr>
        <w:tc>
          <w:tcPr>
            <w:tcW w:w="4678" w:type="dxa"/>
            <w:tcBorders>
              <w:top w:val="single" w:sz="8" w:space="0" w:color="4F81BD"/>
              <w:left w:val="single" w:sz="8" w:space="0" w:color="4F81BD"/>
              <w:bottom w:val="single" w:sz="8" w:space="0" w:color="4F81BD"/>
              <w:right w:val="single" w:sz="8" w:space="0" w:color="4F81BD"/>
            </w:tcBorders>
            <w:shd w:val="clear" w:color="auto" w:fill="auto"/>
            <w:hideMark/>
          </w:tcPr>
          <w:p w14:paraId="3A940EED" w14:textId="77777777" w:rsidR="0061426B" w:rsidRPr="007E2C09" w:rsidRDefault="0061426B" w:rsidP="00141718">
            <w:pPr>
              <w:rPr>
                <w:rFonts w:ascii="Calibri" w:hAnsi="Calibri" w:cs="Calibri"/>
                <w:color w:val="000000"/>
                <w:sz w:val="22"/>
                <w:szCs w:val="22"/>
                <w:lang w:eastAsia="en-GB"/>
              </w:rPr>
            </w:pPr>
            <w:r w:rsidRPr="007E2C09">
              <w:rPr>
                <w:rFonts w:ascii="Calibri" w:hAnsi="Calibri" w:cs="Calibri"/>
                <w:color w:val="000000"/>
                <w:sz w:val="22"/>
                <w:szCs w:val="22"/>
                <w:lang w:eastAsia="en-GB"/>
              </w:rPr>
              <w:t>Private Rented; Total</w:t>
            </w:r>
          </w:p>
        </w:tc>
        <w:tc>
          <w:tcPr>
            <w:tcW w:w="1276" w:type="dxa"/>
            <w:tcBorders>
              <w:top w:val="single" w:sz="8" w:space="0" w:color="4F81BD"/>
              <w:left w:val="single" w:sz="8" w:space="0" w:color="4F81BD"/>
              <w:bottom w:val="single" w:sz="8" w:space="0" w:color="4F81BD"/>
              <w:right w:val="single" w:sz="8" w:space="0" w:color="4F81BD"/>
            </w:tcBorders>
            <w:shd w:val="clear" w:color="auto" w:fill="auto"/>
            <w:noWrap/>
          </w:tcPr>
          <w:p w14:paraId="5D0D6300" w14:textId="77777777" w:rsidR="0061426B" w:rsidRPr="00003CC2" w:rsidRDefault="0061426B" w:rsidP="00141718">
            <w:pPr>
              <w:jc w:val="right"/>
              <w:rPr>
                <w:rFonts w:ascii="Calibri" w:hAnsi="Calibri" w:cs="Calibri"/>
                <w:b/>
                <w:color w:val="000000"/>
                <w:sz w:val="22"/>
                <w:szCs w:val="22"/>
              </w:rPr>
            </w:pPr>
            <w:r w:rsidRPr="00003CC2">
              <w:rPr>
                <w:rFonts w:ascii="Calibri" w:hAnsi="Calibri" w:cs="Calibri"/>
                <w:b/>
                <w:color w:val="000000"/>
                <w:sz w:val="22"/>
                <w:szCs w:val="22"/>
              </w:rPr>
              <w:t>7.9</w:t>
            </w:r>
            <w:r>
              <w:rPr>
                <w:rFonts w:ascii="Calibri" w:hAnsi="Calibri" w:cs="Calibri"/>
                <w:b/>
                <w:color w:val="000000"/>
                <w:sz w:val="22"/>
                <w:szCs w:val="22"/>
              </w:rPr>
              <w:t>%</w:t>
            </w:r>
          </w:p>
        </w:tc>
        <w:tc>
          <w:tcPr>
            <w:tcW w:w="1417" w:type="dxa"/>
            <w:tcBorders>
              <w:top w:val="single" w:sz="8" w:space="0" w:color="4F81BD"/>
              <w:left w:val="single" w:sz="8" w:space="0" w:color="4F81BD"/>
              <w:bottom w:val="single" w:sz="8" w:space="0" w:color="4F81BD"/>
              <w:right w:val="single" w:sz="8" w:space="0" w:color="4F81BD"/>
            </w:tcBorders>
            <w:shd w:val="clear" w:color="auto" w:fill="auto"/>
            <w:noWrap/>
            <w:hideMark/>
          </w:tcPr>
          <w:p w14:paraId="659BED16" w14:textId="77777777" w:rsidR="0061426B" w:rsidRPr="007E2C09" w:rsidRDefault="0061426B" w:rsidP="00141718">
            <w:pPr>
              <w:jc w:val="right"/>
              <w:rPr>
                <w:rFonts w:ascii="Calibri" w:hAnsi="Calibri" w:cs="Calibri"/>
                <w:b/>
                <w:color w:val="000000"/>
                <w:sz w:val="22"/>
                <w:szCs w:val="22"/>
                <w:lang w:eastAsia="en-GB"/>
              </w:rPr>
            </w:pPr>
            <w:r w:rsidRPr="007E2C09">
              <w:rPr>
                <w:rFonts w:ascii="Calibri" w:hAnsi="Calibri" w:cs="Calibri"/>
                <w:b/>
                <w:color w:val="000000"/>
                <w:sz w:val="22"/>
                <w:szCs w:val="22"/>
                <w:lang w:eastAsia="en-GB"/>
              </w:rPr>
              <w:t>17.9</w:t>
            </w:r>
            <w:r>
              <w:rPr>
                <w:rFonts w:ascii="Calibri" w:hAnsi="Calibri" w:cs="Calibri"/>
                <w:b/>
                <w:color w:val="000000"/>
                <w:sz w:val="22"/>
                <w:szCs w:val="22"/>
                <w:lang w:eastAsia="en-GB"/>
              </w:rPr>
              <w:t>%</w:t>
            </w:r>
          </w:p>
        </w:tc>
        <w:tc>
          <w:tcPr>
            <w:tcW w:w="992" w:type="dxa"/>
            <w:tcBorders>
              <w:top w:val="single" w:sz="8" w:space="0" w:color="4F81BD"/>
              <w:left w:val="single" w:sz="8" w:space="0" w:color="4F81BD"/>
              <w:bottom w:val="single" w:sz="8" w:space="0" w:color="4F81BD"/>
              <w:right w:val="single" w:sz="8" w:space="0" w:color="4F81BD"/>
            </w:tcBorders>
            <w:shd w:val="clear" w:color="auto" w:fill="auto"/>
            <w:noWrap/>
            <w:hideMark/>
          </w:tcPr>
          <w:p w14:paraId="29E34906" w14:textId="77777777" w:rsidR="0061426B" w:rsidRPr="007E2C09" w:rsidRDefault="0061426B" w:rsidP="00141718">
            <w:pPr>
              <w:jc w:val="right"/>
              <w:rPr>
                <w:rFonts w:ascii="Calibri" w:hAnsi="Calibri" w:cs="Calibri"/>
                <w:b/>
                <w:color w:val="000000"/>
                <w:sz w:val="22"/>
                <w:szCs w:val="22"/>
                <w:lang w:eastAsia="en-GB"/>
              </w:rPr>
            </w:pPr>
            <w:r w:rsidRPr="007E2C09">
              <w:rPr>
                <w:rFonts w:ascii="Calibri" w:hAnsi="Calibri" w:cs="Calibri"/>
                <w:b/>
                <w:color w:val="000000"/>
                <w:sz w:val="22"/>
                <w:szCs w:val="22"/>
                <w:lang w:eastAsia="en-GB"/>
              </w:rPr>
              <w:t>16.8</w:t>
            </w:r>
            <w:r>
              <w:rPr>
                <w:rFonts w:ascii="Calibri" w:hAnsi="Calibri" w:cs="Calibri"/>
                <w:b/>
                <w:color w:val="000000"/>
                <w:sz w:val="22"/>
                <w:szCs w:val="22"/>
                <w:lang w:eastAsia="en-GB"/>
              </w:rPr>
              <w:t>%</w:t>
            </w:r>
          </w:p>
        </w:tc>
      </w:tr>
      <w:tr w:rsidR="0061426B" w:rsidRPr="007E2C09" w14:paraId="29C0500E" w14:textId="77777777" w:rsidTr="00141718">
        <w:trPr>
          <w:trHeight w:val="300"/>
        </w:trPr>
        <w:tc>
          <w:tcPr>
            <w:tcW w:w="4678" w:type="dxa"/>
            <w:tcBorders>
              <w:top w:val="single" w:sz="8" w:space="0" w:color="4F81BD"/>
              <w:left w:val="single" w:sz="8" w:space="0" w:color="4F81BD"/>
              <w:bottom w:val="single" w:sz="8" w:space="0" w:color="4F81BD"/>
              <w:right w:val="single" w:sz="8" w:space="0" w:color="4F81BD"/>
            </w:tcBorders>
            <w:shd w:val="clear" w:color="auto" w:fill="D3DFEE"/>
            <w:hideMark/>
          </w:tcPr>
          <w:p w14:paraId="1DF7643F" w14:textId="77777777" w:rsidR="0061426B" w:rsidRPr="007E2C09" w:rsidRDefault="0061426B" w:rsidP="00141718">
            <w:pPr>
              <w:jc w:val="right"/>
              <w:rPr>
                <w:rFonts w:ascii="Calibri" w:hAnsi="Calibri" w:cs="Calibri"/>
                <w:color w:val="000000"/>
                <w:sz w:val="22"/>
                <w:szCs w:val="22"/>
                <w:lang w:eastAsia="en-GB"/>
              </w:rPr>
            </w:pPr>
            <w:r w:rsidRPr="007E2C09">
              <w:rPr>
                <w:rFonts w:ascii="Calibri" w:hAnsi="Calibri" w:cs="Calibri"/>
                <w:color w:val="000000"/>
                <w:sz w:val="22"/>
                <w:szCs w:val="22"/>
                <w:lang w:eastAsia="en-GB"/>
              </w:rPr>
              <w:t>Private Rented; Private Landlord or Letting Agency</w:t>
            </w:r>
          </w:p>
        </w:tc>
        <w:tc>
          <w:tcPr>
            <w:tcW w:w="1276" w:type="dxa"/>
            <w:tcBorders>
              <w:top w:val="single" w:sz="8" w:space="0" w:color="4F81BD"/>
              <w:left w:val="single" w:sz="8" w:space="0" w:color="4F81BD"/>
              <w:bottom w:val="single" w:sz="8" w:space="0" w:color="4F81BD"/>
              <w:right w:val="single" w:sz="8" w:space="0" w:color="4F81BD"/>
            </w:tcBorders>
            <w:shd w:val="clear" w:color="auto" w:fill="D3DFEE"/>
            <w:noWrap/>
          </w:tcPr>
          <w:p w14:paraId="36CD7956"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7.2%</w:t>
            </w:r>
          </w:p>
        </w:tc>
        <w:tc>
          <w:tcPr>
            <w:tcW w:w="1417"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03B4B7C8" w14:textId="77777777" w:rsidR="0061426B" w:rsidRPr="007E2C09" w:rsidRDefault="0061426B" w:rsidP="00141718">
            <w:pPr>
              <w:jc w:val="right"/>
              <w:rPr>
                <w:rFonts w:ascii="Calibri" w:hAnsi="Calibri" w:cs="Calibri"/>
                <w:color w:val="000000"/>
                <w:sz w:val="22"/>
                <w:szCs w:val="22"/>
                <w:lang w:eastAsia="en-GB"/>
              </w:rPr>
            </w:pPr>
            <w:r w:rsidRPr="007E2C09">
              <w:rPr>
                <w:rFonts w:ascii="Calibri" w:hAnsi="Calibri" w:cs="Calibri"/>
                <w:color w:val="000000"/>
                <w:sz w:val="22"/>
                <w:szCs w:val="22"/>
                <w:lang w:eastAsia="en-GB"/>
              </w:rPr>
              <w:t>16.7</w:t>
            </w:r>
            <w:r>
              <w:rPr>
                <w:rFonts w:ascii="Calibri" w:hAnsi="Calibri" w:cs="Calibri"/>
                <w:color w:val="000000"/>
                <w:sz w:val="22"/>
                <w:szCs w:val="22"/>
                <w:lang w:eastAsia="en-GB"/>
              </w:rPr>
              <w:t>%</w:t>
            </w:r>
          </w:p>
        </w:tc>
        <w:tc>
          <w:tcPr>
            <w:tcW w:w="992"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46FB1779" w14:textId="77777777" w:rsidR="0061426B" w:rsidRPr="007E2C09" w:rsidRDefault="0061426B" w:rsidP="00141718">
            <w:pPr>
              <w:jc w:val="right"/>
              <w:rPr>
                <w:rFonts w:ascii="Calibri" w:hAnsi="Calibri" w:cs="Calibri"/>
                <w:color w:val="000000"/>
                <w:sz w:val="22"/>
                <w:szCs w:val="22"/>
                <w:lang w:eastAsia="en-GB"/>
              </w:rPr>
            </w:pPr>
            <w:r w:rsidRPr="007E2C09">
              <w:rPr>
                <w:rFonts w:ascii="Calibri" w:hAnsi="Calibri" w:cs="Calibri"/>
                <w:color w:val="000000"/>
                <w:sz w:val="22"/>
                <w:szCs w:val="22"/>
                <w:lang w:eastAsia="en-GB"/>
              </w:rPr>
              <w:t>15.4</w:t>
            </w:r>
            <w:r>
              <w:rPr>
                <w:rFonts w:ascii="Calibri" w:hAnsi="Calibri" w:cs="Calibri"/>
                <w:color w:val="000000"/>
                <w:sz w:val="22"/>
                <w:szCs w:val="22"/>
                <w:lang w:eastAsia="en-GB"/>
              </w:rPr>
              <w:t>%</w:t>
            </w:r>
          </w:p>
        </w:tc>
      </w:tr>
      <w:tr w:rsidR="0061426B" w:rsidRPr="007E2C09" w14:paraId="1ADE9A49" w14:textId="77777777" w:rsidTr="00141718">
        <w:trPr>
          <w:trHeight w:val="300"/>
        </w:trPr>
        <w:tc>
          <w:tcPr>
            <w:tcW w:w="4678" w:type="dxa"/>
            <w:tcBorders>
              <w:top w:val="single" w:sz="8" w:space="0" w:color="4F81BD"/>
              <w:left w:val="single" w:sz="8" w:space="0" w:color="4F81BD"/>
              <w:bottom w:val="single" w:sz="8" w:space="0" w:color="4F81BD"/>
              <w:right w:val="single" w:sz="8" w:space="0" w:color="4F81BD"/>
            </w:tcBorders>
            <w:shd w:val="clear" w:color="auto" w:fill="auto"/>
            <w:hideMark/>
          </w:tcPr>
          <w:p w14:paraId="51CBED6B" w14:textId="77777777" w:rsidR="0061426B" w:rsidRPr="007E2C09" w:rsidRDefault="0061426B" w:rsidP="00141718">
            <w:pPr>
              <w:jc w:val="right"/>
              <w:rPr>
                <w:rFonts w:ascii="Calibri" w:hAnsi="Calibri" w:cs="Calibri"/>
                <w:color w:val="000000"/>
                <w:sz w:val="22"/>
                <w:szCs w:val="22"/>
                <w:lang w:eastAsia="en-GB"/>
              </w:rPr>
            </w:pPr>
            <w:r w:rsidRPr="007E2C09">
              <w:rPr>
                <w:rFonts w:ascii="Calibri" w:hAnsi="Calibri" w:cs="Calibri"/>
                <w:color w:val="000000"/>
                <w:sz w:val="22"/>
                <w:szCs w:val="22"/>
                <w:lang w:eastAsia="en-GB"/>
              </w:rPr>
              <w:t>Employer of a household member</w:t>
            </w:r>
          </w:p>
        </w:tc>
        <w:tc>
          <w:tcPr>
            <w:tcW w:w="1276" w:type="dxa"/>
            <w:tcBorders>
              <w:top w:val="single" w:sz="8" w:space="0" w:color="4F81BD"/>
              <w:left w:val="single" w:sz="8" w:space="0" w:color="4F81BD"/>
              <w:bottom w:val="single" w:sz="8" w:space="0" w:color="4F81BD"/>
              <w:right w:val="single" w:sz="8" w:space="0" w:color="4F81BD"/>
            </w:tcBorders>
            <w:shd w:val="clear" w:color="auto" w:fill="auto"/>
            <w:noWrap/>
          </w:tcPr>
          <w:p w14:paraId="176014E4"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0.2%</w:t>
            </w:r>
          </w:p>
        </w:tc>
        <w:tc>
          <w:tcPr>
            <w:tcW w:w="1417" w:type="dxa"/>
            <w:tcBorders>
              <w:top w:val="single" w:sz="8" w:space="0" w:color="4F81BD"/>
              <w:left w:val="single" w:sz="8" w:space="0" w:color="4F81BD"/>
              <w:bottom w:val="single" w:sz="8" w:space="0" w:color="4F81BD"/>
              <w:right w:val="single" w:sz="8" w:space="0" w:color="4F81BD"/>
            </w:tcBorders>
            <w:shd w:val="clear" w:color="auto" w:fill="auto"/>
            <w:noWrap/>
            <w:hideMark/>
          </w:tcPr>
          <w:p w14:paraId="5C0E1B56" w14:textId="77777777" w:rsidR="0061426B" w:rsidRPr="007E2C09" w:rsidRDefault="0061426B" w:rsidP="00141718">
            <w:pPr>
              <w:jc w:val="right"/>
              <w:rPr>
                <w:rFonts w:ascii="Calibri" w:hAnsi="Calibri" w:cs="Calibri"/>
                <w:color w:val="000000"/>
                <w:sz w:val="22"/>
                <w:szCs w:val="22"/>
                <w:lang w:eastAsia="en-GB"/>
              </w:rPr>
            </w:pPr>
            <w:r w:rsidRPr="007E2C09">
              <w:rPr>
                <w:rFonts w:ascii="Calibri" w:hAnsi="Calibri" w:cs="Calibri"/>
                <w:color w:val="000000"/>
                <w:sz w:val="22"/>
                <w:szCs w:val="22"/>
                <w:lang w:eastAsia="en-GB"/>
              </w:rPr>
              <w:t>0.1</w:t>
            </w:r>
            <w:r>
              <w:rPr>
                <w:rFonts w:ascii="Calibri" w:hAnsi="Calibri" w:cs="Calibri"/>
                <w:color w:val="000000"/>
                <w:sz w:val="22"/>
                <w:szCs w:val="22"/>
                <w:lang w:eastAsia="en-GB"/>
              </w:rPr>
              <w:t>%</w:t>
            </w:r>
          </w:p>
        </w:tc>
        <w:tc>
          <w:tcPr>
            <w:tcW w:w="992" w:type="dxa"/>
            <w:tcBorders>
              <w:top w:val="single" w:sz="8" w:space="0" w:color="4F81BD"/>
              <w:left w:val="single" w:sz="8" w:space="0" w:color="4F81BD"/>
              <w:bottom w:val="single" w:sz="8" w:space="0" w:color="4F81BD"/>
              <w:right w:val="single" w:sz="8" w:space="0" w:color="4F81BD"/>
            </w:tcBorders>
            <w:shd w:val="clear" w:color="auto" w:fill="auto"/>
            <w:noWrap/>
            <w:hideMark/>
          </w:tcPr>
          <w:p w14:paraId="243B8809" w14:textId="77777777" w:rsidR="0061426B" w:rsidRPr="007E2C09" w:rsidRDefault="0061426B" w:rsidP="00141718">
            <w:pPr>
              <w:jc w:val="right"/>
              <w:rPr>
                <w:rFonts w:ascii="Calibri" w:hAnsi="Calibri" w:cs="Calibri"/>
                <w:color w:val="000000"/>
                <w:sz w:val="22"/>
                <w:szCs w:val="22"/>
                <w:lang w:eastAsia="en-GB"/>
              </w:rPr>
            </w:pPr>
            <w:r w:rsidRPr="007E2C09">
              <w:rPr>
                <w:rFonts w:ascii="Calibri" w:hAnsi="Calibri" w:cs="Calibri"/>
                <w:color w:val="000000"/>
                <w:sz w:val="22"/>
                <w:szCs w:val="22"/>
                <w:lang w:eastAsia="en-GB"/>
              </w:rPr>
              <w:t>0.3</w:t>
            </w:r>
            <w:r>
              <w:rPr>
                <w:rFonts w:ascii="Calibri" w:hAnsi="Calibri" w:cs="Calibri"/>
                <w:color w:val="000000"/>
                <w:sz w:val="22"/>
                <w:szCs w:val="22"/>
                <w:lang w:eastAsia="en-GB"/>
              </w:rPr>
              <w:t>%</w:t>
            </w:r>
          </w:p>
        </w:tc>
      </w:tr>
      <w:tr w:rsidR="0061426B" w:rsidRPr="007E2C09" w14:paraId="23FD3DF5" w14:textId="77777777" w:rsidTr="00141718">
        <w:trPr>
          <w:trHeight w:val="300"/>
        </w:trPr>
        <w:tc>
          <w:tcPr>
            <w:tcW w:w="4678" w:type="dxa"/>
            <w:tcBorders>
              <w:top w:val="single" w:sz="8" w:space="0" w:color="4F81BD"/>
              <w:left w:val="single" w:sz="8" w:space="0" w:color="4F81BD"/>
              <w:bottom w:val="single" w:sz="8" w:space="0" w:color="4F81BD"/>
              <w:right w:val="single" w:sz="8" w:space="0" w:color="4F81BD"/>
            </w:tcBorders>
            <w:shd w:val="clear" w:color="auto" w:fill="D3DFEE"/>
            <w:hideMark/>
          </w:tcPr>
          <w:p w14:paraId="68D1B444" w14:textId="77777777" w:rsidR="0061426B" w:rsidRPr="007E2C09" w:rsidRDefault="0061426B" w:rsidP="00141718">
            <w:pPr>
              <w:jc w:val="right"/>
              <w:rPr>
                <w:rFonts w:ascii="Calibri" w:hAnsi="Calibri" w:cs="Calibri"/>
                <w:color w:val="000000"/>
                <w:sz w:val="22"/>
                <w:szCs w:val="22"/>
                <w:lang w:eastAsia="en-GB"/>
              </w:rPr>
            </w:pPr>
            <w:r w:rsidRPr="007E2C09">
              <w:rPr>
                <w:rFonts w:ascii="Calibri" w:hAnsi="Calibri" w:cs="Calibri"/>
                <w:color w:val="000000"/>
                <w:sz w:val="22"/>
                <w:szCs w:val="22"/>
                <w:lang w:eastAsia="en-GB"/>
              </w:rPr>
              <w:t>Friend or relative of a household member</w:t>
            </w:r>
          </w:p>
        </w:tc>
        <w:tc>
          <w:tcPr>
            <w:tcW w:w="1276" w:type="dxa"/>
            <w:tcBorders>
              <w:top w:val="single" w:sz="8" w:space="0" w:color="4F81BD"/>
              <w:left w:val="single" w:sz="8" w:space="0" w:color="4F81BD"/>
              <w:bottom w:val="single" w:sz="8" w:space="0" w:color="4F81BD"/>
              <w:right w:val="single" w:sz="8" w:space="0" w:color="4F81BD"/>
            </w:tcBorders>
            <w:shd w:val="clear" w:color="auto" w:fill="D3DFEE"/>
            <w:noWrap/>
          </w:tcPr>
          <w:p w14:paraId="4FFD750F"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0.2%</w:t>
            </w:r>
          </w:p>
        </w:tc>
        <w:tc>
          <w:tcPr>
            <w:tcW w:w="1417"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4980B0EB" w14:textId="77777777" w:rsidR="0061426B" w:rsidRPr="007E2C09" w:rsidRDefault="0061426B" w:rsidP="00141718">
            <w:pPr>
              <w:jc w:val="right"/>
              <w:rPr>
                <w:rFonts w:ascii="Calibri" w:hAnsi="Calibri" w:cs="Calibri"/>
                <w:color w:val="000000"/>
                <w:sz w:val="22"/>
                <w:szCs w:val="22"/>
                <w:lang w:eastAsia="en-GB"/>
              </w:rPr>
            </w:pPr>
            <w:r w:rsidRPr="007E2C09">
              <w:rPr>
                <w:rFonts w:ascii="Calibri" w:hAnsi="Calibri" w:cs="Calibri"/>
                <w:color w:val="000000"/>
                <w:sz w:val="22"/>
                <w:szCs w:val="22"/>
                <w:lang w:eastAsia="en-GB"/>
              </w:rPr>
              <w:t>0.9</w:t>
            </w:r>
            <w:r>
              <w:rPr>
                <w:rFonts w:ascii="Calibri" w:hAnsi="Calibri" w:cs="Calibri"/>
                <w:color w:val="000000"/>
                <w:sz w:val="22"/>
                <w:szCs w:val="22"/>
                <w:lang w:eastAsia="en-GB"/>
              </w:rPr>
              <w:t>%</w:t>
            </w:r>
          </w:p>
        </w:tc>
        <w:tc>
          <w:tcPr>
            <w:tcW w:w="992"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690FF37F" w14:textId="77777777" w:rsidR="0061426B" w:rsidRPr="007E2C09" w:rsidRDefault="0061426B" w:rsidP="00141718">
            <w:pPr>
              <w:jc w:val="right"/>
              <w:rPr>
                <w:rFonts w:ascii="Calibri" w:hAnsi="Calibri" w:cs="Calibri"/>
                <w:color w:val="000000"/>
                <w:sz w:val="22"/>
                <w:szCs w:val="22"/>
                <w:lang w:eastAsia="en-GB"/>
              </w:rPr>
            </w:pPr>
            <w:r w:rsidRPr="007E2C09">
              <w:rPr>
                <w:rFonts w:ascii="Calibri" w:hAnsi="Calibri" w:cs="Calibri"/>
                <w:color w:val="000000"/>
                <w:sz w:val="22"/>
                <w:szCs w:val="22"/>
                <w:lang w:eastAsia="en-GB"/>
              </w:rPr>
              <w:t>0.9</w:t>
            </w:r>
            <w:r>
              <w:rPr>
                <w:rFonts w:ascii="Calibri" w:hAnsi="Calibri" w:cs="Calibri"/>
                <w:color w:val="000000"/>
                <w:sz w:val="22"/>
                <w:szCs w:val="22"/>
                <w:lang w:eastAsia="en-GB"/>
              </w:rPr>
              <w:t>%</w:t>
            </w:r>
          </w:p>
        </w:tc>
      </w:tr>
      <w:tr w:rsidR="0061426B" w:rsidRPr="007E2C09" w14:paraId="1C97AA55" w14:textId="77777777" w:rsidTr="00141718">
        <w:trPr>
          <w:trHeight w:val="315"/>
        </w:trPr>
        <w:tc>
          <w:tcPr>
            <w:tcW w:w="4678" w:type="dxa"/>
            <w:tcBorders>
              <w:top w:val="single" w:sz="8" w:space="0" w:color="4F81BD"/>
              <w:left w:val="single" w:sz="8" w:space="0" w:color="4F81BD"/>
              <w:bottom w:val="single" w:sz="8" w:space="0" w:color="4F81BD"/>
              <w:right w:val="single" w:sz="8" w:space="0" w:color="4F81BD"/>
            </w:tcBorders>
            <w:shd w:val="clear" w:color="auto" w:fill="auto"/>
            <w:hideMark/>
          </w:tcPr>
          <w:p w14:paraId="453EAC48" w14:textId="77777777" w:rsidR="0061426B" w:rsidRPr="007E2C09" w:rsidRDefault="0061426B" w:rsidP="00141718">
            <w:pPr>
              <w:jc w:val="right"/>
              <w:rPr>
                <w:rFonts w:ascii="Calibri" w:hAnsi="Calibri" w:cs="Calibri"/>
                <w:color w:val="000000"/>
                <w:sz w:val="22"/>
                <w:szCs w:val="22"/>
                <w:lang w:eastAsia="en-GB"/>
              </w:rPr>
            </w:pPr>
            <w:r w:rsidRPr="007E2C09">
              <w:rPr>
                <w:rFonts w:ascii="Calibri" w:hAnsi="Calibri" w:cs="Calibri"/>
                <w:color w:val="000000"/>
                <w:sz w:val="22"/>
                <w:szCs w:val="22"/>
                <w:lang w:eastAsia="en-GB"/>
              </w:rPr>
              <w:t>Private Rented; Other</w:t>
            </w:r>
          </w:p>
        </w:tc>
        <w:tc>
          <w:tcPr>
            <w:tcW w:w="1276" w:type="dxa"/>
            <w:tcBorders>
              <w:top w:val="single" w:sz="8" w:space="0" w:color="4F81BD"/>
              <w:left w:val="single" w:sz="8" w:space="0" w:color="4F81BD"/>
              <w:bottom w:val="single" w:sz="8" w:space="0" w:color="4F81BD"/>
              <w:right w:val="single" w:sz="8" w:space="0" w:color="4F81BD"/>
            </w:tcBorders>
            <w:shd w:val="clear" w:color="auto" w:fill="auto"/>
            <w:noWrap/>
          </w:tcPr>
          <w:p w14:paraId="10641C8D"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0.2%</w:t>
            </w:r>
          </w:p>
        </w:tc>
        <w:tc>
          <w:tcPr>
            <w:tcW w:w="1417" w:type="dxa"/>
            <w:tcBorders>
              <w:top w:val="single" w:sz="8" w:space="0" w:color="4F81BD"/>
              <w:left w:val="single" w:sz="8" w:space="0" w:color="4F81BD"/>
              <w:bottom w:val="single" w:sz="8" w:space="0" w:color="4F81BD"/>
              <w:right w:val="single" w:sz="8" w:space="0" w:color="4F81BD"/>
            </w:tcBorders>
            <w:shd w:val="clear" w:color="auto" w:fill="auto"/>
            <w:noWrap/>
            <w:hideMark/>
          </w:tcPr>
          <w:p w14:paraId="6BA81141" w14:textId="77777777" w:rsidR="0061426B" w:rsidRPr="007E2C09" w:rsidRDefault="0061426B" w:rsidP="00141718">
            <w:pPr>
              <w:jc w:val="right"/>
              <w:rPr>
                <w:rFonts w:ascii="Calibri" w:hAnsi="Calibri" w:cs="Calibri"/>
                <w:color w:val="000000"/>
                <w:sz w:val="22"/>
                <w:szCs w:val="22"/>
                <w:lang w:eastAsia="en-GB"/>
              </w:rPr>
            </w:pPr>
            <w:r w:rsidRPr="007E2C09">
              <w:rPr>
                <w:rFonts w:ascii="Calibri" w:hAnsi="Calibri" w:cs="Calibri"/>
                <w:color w:val="000000"/>
                <w:sz w:val="22"/>
                <w:szCs w:val="22"/>
                <w:lang w:eastAsia="en-GB"/>
              </w:rPr>
              <w:t>0.2</w:t>
            </w:r>
            <w:r>
              <w:rPr>
                <w:rFonts w:ascii="Calibri" w:hAnsi="Calibri" w:cs="Calibri"/>
                <w:color w:val="000000"/>
                <w:sz w:val="22"/>
                <w:szCs w:val="22"/>
                <w:lang w:eastAsia="en-GB"/>
              </w:rPr>
              <w:t>%</w:t>
            </w:r>
          </w:p>
        </w:tc>
        <w:tc>
          <w:tcPr>
            <w:tcW w:w="992" w:type="dxa"/>
            <w:tcBorders>
              <w:top w:val="single" w:sz="8" w:space="0" w:color="4F81BD"/>
              <w:left w:val="single" w:sz="8" w:space="0" w:color="4F81BD"/>
              <w:bottom w:val="single" w:sz="8" w:space="0" w:color="4F81BD"/>
              <w:right w:val="single" w:sz="8" w:space="0" w:color="4F81BD"/>
            </w:tcBorders>
            <w:shd w:val="clear" w:color="auto" w:fill="auto"/>
            <w:noWrap/>
            <w:hideMark/>
          </w:tcPr>
          <w:p w14:paraId="29AAE81F" w14:textId="77777777" w:rsidR="0061426B" w:rsidRPr="007E2C09" w:rsidRDefault="0061426B" w:rsidP="00141718">
            <w:pPr>
              <w:jc w:val="right"/>
              <w:rPr>
                <w:rFonts w:ascii="Calibri" w:hAnsi="Calibri" w:cs="Calibri"/>
                <w:color w:val="000000"/>
                <w:sz w:val="22"/>
                <w:szCs w:val="22"/>
                <w:lang w:eastAsia="en-GB"/>
              </w:rPr>
            </w:pPr>
            <w:r w:rsidRPr="007E2C09">
              <w:rPr>
                <w:rFonts w:ascii="Calibri" w:hAnsi="Calibri" w:cs="Calibri"/>
                <w:color w:val="000000"/>
                <w:sz w:val="22"/>
                <w:szCs w:val="22"/>
                <w:lang w:eastAsia="en-GB"/>
              </w:rPr>
              <w:t>0.3</w:t>
            </w:r>
            <w:r>
              <w:rPr>
                <w:rFonts w:ascii="Calibri" w:hAnsi="Calibri" w:cs="Calibri"/>
                <w:color w:val="000000"/>
                <w:sz w:val="22"/>
                <w:szCs w:val="22"/>
                <w:lang w:eastAsia="en-GB"/>
              </w:rPr>
              <w:t>%</w:t>
            </w:r>
          </w:p>
        </w:tc>
      </w:tr>
      <w:tr w:rsidR="0061426B" w:rsidRPr="007E2C09" w14:paraId="2218B016" w14:textId="77777777" w:rsidTr="00141718">
        <w:trPr>
          <w:trHeight w:val="300"/>
        </w:trPr>
        <w:tc>
          <w:tcPr>
            <w:tcW w:w="4678" w:type="dxa"/>
            <w:tcBorders>
              <w:top w:val="single" w:sz="8" w:space="0" w:color="4F81BD"/>
              <w:left w:val="single" w:sz="8" w:space="0" w:color="4F81BD"/>
              <w:bottom w:val="single" w:sz="8" w:space="0" w:color="4F81BD"/>
              <w:right w:val="single" w:sz="8" w:space="0" w:color="4F81BD"/>
            </w:tcBorders>
            <w:shd w:val="clear" w:color="auto" w:fill="D3DFEE"/>
            <w:hideMark/>
          </w:tcPr>
          <w:p w14:paraId="016E33C8" w14:textId="77777777" w:rsidR="0061426B" w:rsidRPr="007E2C09" w:rsidRDefault="0061426B" w:rsidP="00141718">
            <w:pPr>
              <w:rPr>
                <w:rFonts w:ascii="Calibri" w:hAnsi="Calibri" w:cs="Calibri"/>
                <w:color w:val="000000"/>
                <w:sz w:val="22"/>
                <w:szCs w:val="22"/>
                <w:lang w:eastAsia="en-GB"/>
              </w:rPr>
            </w:pPr>
            <w:r w:rsidRPr="007E2C09">
              <w:rPr>
                <w:rFonts w:ascii="Calibri" w:hAnsi="Calibri" w:cs="Calibri"/>
                <w:color w:val="000000"/>
                <w:sz w:val="22"/>
                <w:szCs w:val="22"/>
                <w:lang w:eastAsia="en-GB"/>
              </w:rPr>
              <w:t>Living Rent Free</w:t>
            </w:r>
          </w:p>
        </w:tc>
        <w:tc>
          <w:tcPr>
            <w:tcW w:w="1276" w:type="dxa"/>
            <w:tcBorders>
              <w:top w:val="single" w:sz="8" w:space="0" w:color="4F81BD"/>
              <w:left w:val="single" w:sz="8" w:space="0" w:color="4F81BD"/>
              <w:bottom w:val="single" w:sz="8" w:space="0" w:color="4F81BD"/>
              <w:right w:val="single" w:sz="8" w:space="0" w:color="4F81BD"/>
            </w:tcBorders>
            <w:shd w:val="clear" w:color="auto" w:fill="D3DFEE"/>
            <w:noWrap/>
          </w:tcPr>
          <w:p w14:paraId="7BC53C45" w14:textId="77777777" w:rsidR="0061426B" w:rsidRPr="00003CC2" w:rsidRDefault="0061426B" w:rsidP="00141718">
            <w:pPr>
              <w:jc w:val="right"/>
              <w:rPr>
                <w:rFonts w:ascii="Calibri" w:hAnsi="Calibri" w:cs="Calibri"/>
                <w:b/>
                <w:color w:val="000000"/>
                <w:sz w:val="22"/>
                <w:szCs w:val="22"/>
              </w:rPr>
            </w:pPr>
            <w:r w:rsidRPr="00003CC2">
              <w:rPr>
                <w:rFonts w:ascii="Calibri" w:hAnsi="Calibri" w:cs="Calibri"/>
                <w:b/>
                <w:color w:val="000000"/>
                <w:sz w:val="22"/>
                <w:szCs w:val="22"/>
              </w:rPr>
              <w:t>1.1</w:t>
            </w:r>
            <w:r>
              <w:rPr>
                <w:rFonts w:ascii="Calibri" w:hAnsi="Calibri" w:cs="Calibri"/>
                <w:b/>
                <w:color w:val="000000"/>
                <w:sz w:val="22"/>
                <w:szCs w:val="22"/>
              </w:rPr>
              <w:t>%</w:t>
            </w:r>
          </w:p>
        </w:tc>
        <w:tc>
          <w:tcPr>
            <w:tcW w:w="1417"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58A6213F" w14:textId="77777777" w:rsidR="0061426B" w:rsidRPr="007E2C09" w:rsidRDefault="0061426B" w:rsidP="00141718">
            <w:pPr>
              <w:jc w:val="right"/>
              <w:rPr>
                <w:rFonts w:ascii="Calibri" w:hAnsi="Calibri" w:cs="Calibri"/>
                <w:b/>
                <w:color w:val="000000"/>
                <w:sz w:val="22"/>
                <w:szCs w:val="22"/>
                <w:lang w:eastAsia="en-GB"/>
              </w:rPr>
            </w:pPr>
            <w:r w:rsidRPr="007E2C09">
              <w:rPr>
                <w:rFonts w:ascii="Calibri" w:hAnsi="Calibri" w:cs="Calibri"/>
                <w:b/>
                <w:color w:val="000000"/>
                <w:sz w:val="22"/>
                <w:szCs w:val="22"/>
                <w:lang w:eastAsia="en-GB"/>
              </w:rPr>
              <w:t>1.5</w:t>
            </w:r>
            <w:r>
              <w:rPr>
                <w:rFonts w:ascii="Calibri" w:hAnsi="Calibri" w:cs="Calibri"/>
                <w:b/>
                <w:color w:val="000000"/>
                <w:sz w:val="22"/>
                <w:szCs w:val="22"/>
                <w:lang w:eastAsia="en-GB"/>
              </w:rPr>
              <w:t>%</w:t>
            </w:r>
          </w:p>
        </w:tc>
        <w:tc>
          <w:tcPr>
            <w:tcW w:w="992"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78564EC4" w14:textId="77777777" w:rsidR="0061426B" w:rsidRPr="007E2C09" w:rsidRDefault="0061426B" w:rsidP="00141718">
            <w:pPr>
              <w:jc w:val="right"/>
              <w:rPr>
                <w:rFonts w:ascii="Calibri" w:hAnsi="Calibri" w:cs="Calibri"/>
                <w:b/>
                <w:color w:val="000000"/>
                <w:sz w:val="22"/>
                <w:szCs w:val="22"/>
                <w:lang w:eastAsia="en-GB"/>
              </w:rPr>
            </w:pPr>
            <w:r w:rsidRPr="007E2C09">
              <w:rPr>
                <w:rFonts w:ascii="Calibri" w:hAnsi="Calibri" w:cs="Calibri"/>
                <w:b/>
                <w:color w:val="000000"/>
                <w:sz w:val="22"/>
                <w:szCs w:val="22"/>
                <w:lang w:eastAsia="en-GB"/>
              </w:rPr>
              <w:t>1.3</w:t>
            </w:r>
            <w:r>
              <w:rPr>
                <w:rFonts w:ascii="Calibri" w:hAnsi="Calibri" w:cs="Calibri"/>
                <w:b/>
                <w:color w:val="000000"/>
                <w:sz w:val="22"/>
                <w:szCs w:val="22"/>
                <w:lang w:eastAsia="en-GB"/>
              </w:rPr>
              <w:t>%</w:t>
            </w:r>
          </w:p>
        </w:tc>
      </w:tr>
    </w:tbl>
    <w:p w14:paraId="282811A3" w14:textId="77777777" w:rsidR="0061426B" w:rsidRDefault="0061426B" w:rsidP="0061426B">
      <w:pPr>
        <w:ind w:left="556" w:firstLine="720"/>
        <w:rPr>
          <w:rFonts w:ascii="Calibri" w:hAnsi="Calibri" w:cs="Calibri"/>
          <w:i/>
          <w:iCs/>
          <w:color w:val="000000"/>
          <w:sz w:val="22"/>
          <w:szCs w:val="22"/>
          <w:lang w:eastAsia="en-GB"/>
        </w:rPr>
      </w:pPr>
      <w:r w:rsidRPr="007E2C09">
        <w:rPr>
          <w:rFonts w:ascii="Calibri" w:hAnsi="Calibri" w:cs="Calibri"/>
          <w:i/>
          <w:iCs/>
          <w:color w:val="000000"/>
          <w:sz w:val="22"/>
          <w:szCs w:val="22"/>
          <w:lang w:eastAsia="en-GB"/>
        </w:rPr>
        <w:t>Source: ONS (2012) Census 2011</w:t>
      </w:r>
    </w:p>
    <w:p w14:paraId="2439654C" w14:textId="77777777" w:rsidR="0061426B" w:rsidRPr="007E2C09" w:rsidRDefault="0061426B" w:rsidP="0061426B">
      <w:pPr>
        <w:ind w:left="556" w:firstLine="720"/>
        <w:rPr>
          <w:rFonts w:ascii="Calibri" w:hAnsi="Calibri" w:cs="Calibri"/>
          <w:i/>
          <w:iCs/>
          <w:color w:val="000000"/>
          <w:sz w:val="22"/>
          <w:szCs w:val="22"/>
          <w:lang w:eastAsia="en-GB"/>
        </w:rPr>
      </w:pPr>
    </w:p>
    <w:p w14:paraId="48EFC83C" w14:textId="77777777" w:rsidR="0061426B" w:rsidRDefault="0061426B" w:rsidP="0061426B">
      <w:pPr>
        <w:pStyle w:val="URSText"/>
        <w:jc w:val="both"/>
      </w:pPr>
      <w:r w:rsidRPr="00A719AA">
        <w:rPr>
          <w:b/>
        </w:rPr>
        <w:fldChar w:fldCharType="begin"/>
      </w:r>
      <w:r w:rsidRPr="00A719AA">
        <w:instrText xml:space="preserve"> REF _Ref393724751 \h </w:instrText>
      </w:r>
      <w:r w:rsidRPr="00A719AA">
        <w:rPr>
          <w:b/>
        </w:rPr>
        <w:instrText xml:space="preserve"> \* MERGEFORMAT </w:instrText>
      </w:r>
      <w:r w:rsidRPr="00A719AA">
        <w:rPr>
          <w:b/>
        </w:rPr>
      </w:r>
      <w:r w:rsidRPr="00A719AA">
        <w:rPr>
          <w:b/>
        </w:rPr>
        <w:fldChar w:fldCharType="separate"/>
      </w:r>
      <w:r w:rsidRPr="0061426B">
        <w:rPr>
          <w:b/>
        </w:rPr>
        <w:t xml:space="preserve">Table </w:t>
      </w:r>
      <w:r w:rsidRPr="0061426B">
        <w:rPr>
          <w:b/>
          <w:noProof/>
        </w:rPr>
        <w:t>8</w:t>
      </w:r>
      <w:r w:rsidRPr="00A719AA">
        <w:rPr>
          <w:b/>
        </w:rPr>
        <w:fldChar w:fldCharType="end"/>
      </w:r>
      <w:r w:rsidRPr="00A719AA">
        <w:rPr>
          <w:b/>
        </w:rPr>
        <w:t xml:space="preserve"> </w:t>
      </w:r>
      <w:r w:rsidRPr="00A719AA">
        <w:t>show that levels of owner occupation in</w:t>
      </w:r>
      <w:r>
        <w:t xml:space="preserve"> East Keswick</w:t>
      </w:r>
      <w:r w:rsidRPr="00A719AA">
        <w:t xml:space="preserve"> significantly exceed t</w:t>
      </w:r>
      <w:r>
        <w:t>he Leeds and England averages. This is particularly the case in terms of housing that is owned outright, without a mortgage or loan, perhaps reflecting the high proportion of the population in older age categories. The rate of s</w:t>
      </w:r>
      <w:r w:rsidRPr="00A719AA">
        <w:t>ocial re</w:t>
      </w:r>
      <w:r>
        <w:t>nted housing is considerably lower</w:t>
      </w:r>
      <w:r w:rsidRPr="00A719AA">
        <w:t xml:space="preserve"> than either the Leeds or England average</w:t>
      </w:r>
      <w:r>
        <w:t>s</w:t>
      </w:r>
      <w:r w:rsidRPr="00A719AA">
        <w:t xml:space="preserve">, but the social rented housing that exists is almost all council housing. There </w:t>
      </w:r>
      <w:proofErr w:type="gramStart"/>
      <w:r w:rsidRPr="00A719AA">
        <w:t>is</w:t>
      </w:r>
      <w:proofErr w:type="gramEnd"/>
      <w:r w:rsidRPr="00A719AA">
        <w:t xml:space="preserve"> also a far smaller proportion of households in privately rented units than across Leeds and England</w:t>
      </w:r>
      <w:r>
        <w:t>.</w:t>
      </w:r>
    </w:p>
    <w:p w14:paraId="31E18568" w14:textId="77777777" w:rsidR="0061426B" w:rsidRDefault="0061426B" w:rsidP="0061426B">
      <w:pPr>
        <w:pStyle w:val="URSText"/>
        <w:jc w:val="both"/>
        <w:rPr>
          <w:b/>
        </w:rPr>
      </w:pPr>
      <w:r w:rsidRPr="00E42D03">
        <w:rPr>
          <w:b/>
          <w:highlight w:val="yellow"/>
        </w:rPr>
        <w:br w:type="page"/>
      </w:r>
      <w:r w:rsidRPr="007E2C09">
        <w:rPr>
          <w:b/>
        </w:rPr>
        <w:lastRenderedPageBreak/>
        <w:t xml:space="preserve">Table </w:t>
      </w:r>
      <w:r w:rsidRPr="007E2C09">
        <w:rPr>
          <w:b/>
        </w:rPr>
        <w:fldChar w:fldCharType="begin"/>
      </w:r>
      <w:r w:rsidRPr="007E2C09">
        <w:rPr>
          <w:b/>
        </w:rPr>
        <w:instrText xml:space="preserve"> SEQ Table \* ARABIC </w:instrText>
      </w:r>
      <w:r w:rsidRPr="007E2C09">
        <w:rPr>
          <w:b/>
        </w:rPr>
        <w:fldChar w:fldCharType="separate"/>
      </w:r>
      <w:r>
        <w:rPr>
          <w:b/>
          <w:noProof/>
        </w:rPr>
        <w:t>9</w:t>
      </w:r>
      <w:r w:rsidRPr="007E2C09">
        <w:rPr>
          <w:b/>
        </w:rPr>
        <w:fldChar w:fldCharType="end"/>
      </w:r>
      <w:r w:rsidRPr="007E2C09">
        <w:rPr>
          <w:b/>
        </w:rPr>
        <w:t>: Rate of tenure change in</w:t>
      </w:r>
      <w:r>
        <w:rPr>
          <w:b/>
        </w:rPr>
        <w:t xml:space="preserve"> East Keswick</w:t>
      </w:r>
      <w:r w:rsidRPr="007E2C09">
        <w:rPr>
          <w:b/>
        </w:rPr>
        <w:t>, 2001-2011</w:t>
      </w:r>
    </w:p>
    <w:tbl>
      <w:tblPr>
        <w:tblW w:w="7769" w:type="dxa"/>
        <w:tblInd w:w="137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469"/>
        <w:gridCol w:w="1810"/>
        <w:gridCol w:w="1185"/>
        <w:gridCol w:w="1305"/>
      </w:tblGrid>
      <w:tr w:rsidR="0061426B" w:rsidRPr="00A719AA" w14:paraId="50993165" w14:textId="77777777" w:rsidTr="00141718">
        <w:trPr>
          <w:trHeight w:val="300"/>
        </w:trPr>
        <w:tc>
          <w:tcPr>
            <w:tcW w:w="3469" w:type="dxa"/>
            <w:vMerge w:val="restart"/>
            <w:tcBorders>
              <w:top w:val="single" w:sz="8" w:space="0" w:color="4F81BD"/>
              <w:left w:val="single" w:sz="8" w:space="0" w:color="4F81BD"/>
              <w:bottom w:val="single" w:sz="18" w:space="0" w:color="4F81BD"/>
              <w:right w:val="single" w:sz="8" w:space="0" w:color="4F81BD"/>
            </w:tcBorders>
            <w:shd w:val="clear" w:color="auto" w:fill="auto"/>
            <w:hideMark/>
          </w:tcPr>
          <w:p w14:paraId="33C7B7EE" w14:textId="77777777" w:rsidR="0061426B" w:rsidRPr="00A719AA" w:rsidRDefault="0061426B" w:rsidP="00141718">
            <w:pPr>
              <w:jc w:val="center"/>
              <w:rPr>
                <w:rFonts w:ascii="Calibri" w:hAnsi="Calibri" w:cs="Calibri"/>
                <w:color w:val="000000"/>
                <w:sz w:val="22"/>
                <w:szCs w:val="22"/>
                <w:lang w:eastAsia="en-GB"/>
              </w:rPr>
            </w:pPr>
            <w:r w:rsidRPr="00A719AA">
              <w:rPr>
                <w:rFonts w:ascii="Calibri" w:hAnsi="Calibri" w:cs="Calibri"/>
                <w:color w:val="000000"/>
                <w:sz w:val="22"/>
                <w:szCs w:val="22"/>
                <w:lang w:eastAsia="en-GB"/>
              </w:rPr>
              <w:t> </w:t>
            </w:r>
          </w:p>
        </w:tc>
        <w:tc>
          <w:tcPr>
            <w:tcW w:w="4300" w:type="dxa"/>
            <w:gridSpan w:val="3"/>
            <w:tcBorders>
              <w:top w:val="single" w:sz="8" w:space="0" w:color="4F81BD"/>
              <w:left w:val="single" w:sz="8" w:space="0" w:color="4F81BD"/>
              <w:bottom w:val="single" w:sz="18" w:space="0" w:color="4F81BD"/>
              <w:right w:val="single" w:sz="8" w:space="0" w:color="4F81BD"/>
            </w:tcBorders>
            <w:shd w:val="clear" w:color="auto" w:fill="auto"/>
            <w:noWrap/>
            <w:hideMark/>
          </w:tcPr>
          <w:p w14:paraId="0FE7F470"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 change, 2001-2011</w:t>
            </w:r>
          </w:p>
        </w:tc>
      </w:tr>
      <w:tr w:rsidR="0061426B" w:rsidRPr="00A719AA" w14:paraId="0129B073" w14:textId="77777777" w:rsidTr="00141718">
        <w:trPr>
          <w:trHeight w:val="315"/>
        </w:trPr>
        <w:tc>
          <w:tcPr>
            <w:tcW w:w="3469" w:type="dxa"/>
            <w:vMerge/>
            <w:tcBorders>
              <w:top w:val="single" w:sz="8" w:space="0" w:color="4F81BD"/>
              <w:left w:val="single" w:sz="8" w:space="0" w:color="4F81BD"/>
              <w:bottom w:val="single" w:sz="8" w:space="0" w:color="4F81BD"/>
              <w:right w:val="single" w:sz="8" w:space="0" w:color="4F81BD"/>
            </w:tcBorders>
            <w:shd w:val="clear" w:color="auto" w:fill="D3DFEE"/>
            <w:hideMark/>
          </w:tcPr>
          <w:p w14:paraId="2008DF30" w14:textId="77777777" w:rsidR="0061426B" w:rsidRPr="00A719AA" w:rsidRDefault="0061426B" w:rsidP="00141718">
            <w:pPr>
              <w:rPr>
                <w:rFonts w:ascii="Calibri" w:hAnsi="Calibri" w:cs="Calibri"/>
                <w:color w:val="000000"/>
                <w:sz w:val="22"/>
                <w:szCs w:val="22"/>
                <w:lang w:eastAsia="en-GB"/>
              </w:rPr>
            </w:pPr>
          </w:p>
        </w:tc>
        <w:tc>
          <w:tcPr>
            <w:tcW w:w="1810" w:type="dxa"/>
            <w:tcBorders>
              <w:top w:val="single" w:sz="8" w:space="0" w:color="4F81BD"/>
              <w:left w:val="single" w:sz="8" w:space="0" w:color="4F81BD"/>
              <w:bottom w:val="single" w:sz="8" w:space="0" w:color="4F81BD"/>
              <w:right w:val="single" w:sz="8" w:space="0" w:color="4F81BD"/>
            </w:tcBorders>
            <w:shd w:val="clear" w:color="auto" w:fill="D3DFEE"/>
            <w:noWrap/>
          </w:tcPr>
          <w:p w14:paraId="0F66F2B5" w14:textId="77777777" w:rsidR="0061426B" w:rsidRPr="00A719AA" w:rsidRDefault="0061426B" w:rsidP="00141718">
            <w:pPr>
              <w:rPr>
                <w:rFonts w:ascii="Calibri" w:hAnsi="Calibri" w:cs="Calibri"/>
                <w:b/>
                <w:bCs/>
                <w:color w:val="000000"/>
                <w:sz w:val="22"/>
                <w:szCs w:val="22"/>
                <w:lang w:eastAsia="en-GB"/>
              </w:rPr>
            </w:pPr>
            <w:r>
              <w:rPr>
                <w:rFonts w:ascii="Calibri" w:hAnsi="Calibri" w:cs="Calibri"/>
                <w:b/>
                <w:bCs/>
                <w:color w:val="000000"/>
                <w:sz w:val="22"/>
                <w:szCs w:val="22"/>
                <w:lang w:eastAsia="en-GB"/>
              </w:rPr>
              <w:t>East Keswick</w:t>
            </w:r>
          </w:p>
        </w:tc>
        <w:tc>
          <w:tcPr>
            <w:tcW w:w="1185"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7B79BB0E" w14:textId="77777777" w:rsidR="0061426B" w:rsidRPr="00A719AA" w:rsidRDefault="0061426B" w:rsidP="00141718">
            <w:pPr>
              <w:rPr>
                <w:rFonts w:ascii="Calibri" w:hAnsi="Calibri" w:cs="Calibri"/>
                <w:b/>
                <w:bCs/>
                <w:color w:val="000000"/>
                <w:sz w:val="22"/>
                <w:szCs w:val="22"/>
                <w:lang w:eastAsia="en-GB"/>
              </w:rPr>
            </w:pPr>
            <w:r w:rsidRPr="00A719AA">
              <w:rPr>
                <w:rFonts w:ascii="Calibri" w:hAnsi="Calibri" w:cs="Calibri"/>
                <w:b/>
                <w:bCs/>
                <w:color w:val="000000"/>
                <w:sz w:val="22"/>
                <w:szCs w:val="22"/>
                <w:lang w:eastAsia="en-GB"/>
              </w:rPr>
              <w:t>Leeds</w:t>
            </w:r>
          </w:p>
        </w:tc>
        <w:tc>
          <w:tcPr>
            <w:tcW w:w="1305"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0809F5DC" w14:textId="77777777" w:rsidR="0061426B" w:rsidRPr="00A719AA" w:rsidRDefault="0061426B" w:rsidP="00141718">
            <w:pPr>
              <w:rPr>
                <w:rFonts w:ascii="Calibri" w:hAnsi="Calibri" w:cs="Calibri"/>
                <w:b/>
                <w:bCs/>
                <w:color w:val="000000"/>
                <w:sz w:val="22"/>
                <w:szCs w:val="22"/>
                <w:lang w:eastAsia="en-GB"/>
              </w:rPr>
            </w:pPr>
            <w:r w:rsidRPr="00A719AA">
              <w:rPr>
                <w:rFonts w:ascii="Calibri" w:hAnsi="Calibri" w:cs="Calibri"/>
                <w:b/>
                <w:bCs/>
                <w:color w:val="000000"/>
                <w:sz w:val="22"/>
                <w:szCs w:val="22"/>
                <w:lang w:eastAsia="en-GB"/>
              </w:rPr>
              <w:t>England</w:t>
            </w:r>
          </w:p>
        </w:tc>
      </w:tr>
      <w:tr w:rsidR="0061426B" w:rsidRPr="00A719AA" w14:paraId="4C86DDCE" w14:textId="77777777" w:rsidTr="00141718">
        <w:trPr>
          <w:trHeight w:val="315"/>
        </w:trPr>
        <w:tc>
          <w:tcPr>
            <w:tcW w:w="3469" w:type="dxa"/>
            <w:tcBorders>
              <w:top w:val="single" w:sz="8" w:space="0" w:color="4F81BD"/>
              <w:left w:val="single" w:sz="8" w:space="0" w:color="4F81BD"/>
              <w:bottom w:val="single" w:sz="8" w:space="0" w:color="4F81BD"/>
              <w:right w:val="single" w:sz="8" w:space="0" w:color="4F81BD"/>
            </w:tcBorders>
            <w:shd w:val="clear" w:color="auto" w:fill="auto"/>
            <w:hideMark/>
          </w:tcPr>
          <w:p w14:paraId="3762CFBE" w14:textId="77777777" w:rsidR="0061426B" w:rsidRPr="00AD39C8"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Owned;</w:t>
            </w:r>
            <w:r>
              <w:rPr>
                <w:rFonts w:ascii="Calibri" w:hAnsi="Calibri" w:cs="Calibri"/>
                <w:color w:val="000000"/>
                <w:sz w:val="22"/>
                <w:szCs w:val="22"/>
                <w:lang w:eastAsia="en-GB"/>
              </w:rPr>
              <w:t xml:space="preserve"> </w:t>
            </w:r>
            <w:r w:rsidRPr="00A719AA">
              <w:rPr>
                <w:rFonts w:ascii="Calibri" w:hAnsi="Calibri" w:cs="Calibri"/>
                <w:color w:val="000000"/>
                <w:sz w:val="22"/>
                <w:szCs w:val="22"/>
                <w:lang w:eastAsia="en-GB"/>
              </w:rPr>
              <w:t>Total</w:t>
            </w:r>
          </w:p>
        </w:tc>
        <w:tc>
          <w:tcPr>
            <w:tcW w:w="1810" w:type="dxa"/>
            <w:tcBorders>
              <w:top w:val="single" w:sz="8" w:space="0" w:color="4F81BD"/>
              <w:left w:val="single" w:sz="8" w:space="0" w:color="4F81BD"/>
              <w:bottom w:val="single" w:sz="8" w:space="0" w:color="4F81BD"/>
              <w:right w:val="single" w:sz="8" w:space="0" w:color="4F81BD"/>
            </w:tcBorders>
            <w:shd w:val="clear" w:color="auto" w:fill="auto"/>
            <w:noWrap/>
          </w:tcPr>
          <w:p w14:paraId="64C88D0E" w14:textId="77777777" w:rsidR="0061426B" w:rsidRPr="00003CC2" w:rsidRDefault="0061426B" w:rsidP="00141718">
            <w:pPr>
              <w:jc w:val="right"/>
              <w:rPr>
                <w:rFonts w:ascii="Calibri" w:hAnsi="Calibri" w:cs="Calibri"/>
                <w:b/>
                <w:color w:val="000000"/>
                <w:sz w:val="22"/>
                <w:szCs w:val="22"/>
              </w:rPr>
            </w:pPr>
            <w:r w:rsidRPr="00003CC2">
              <w:rPr>
                <w:rFonts w:ascii="Calibri" w:hAnsi="Calibri" w:cs="Calibri"/>
                <w:b/>
                <w:color w:val="000000"/>
                <w:sz w:val="22"/>
                <w:szCs w:val="22"/>
              </w:rPr>
              <w:t>-6.1%</w:t>
            </w:r>
          </w:p>
        </w:tc>
        <w:tc>
          <w:tcPr>
            <w:tcW w:w="1185" w:type="dxa"/>
            <w:tcBorders>
              <w:top w:val="single" w:sz="8" w:space="0" w:color="4F81BD"/>
              <w:left w:val="single" w:sz="8" w:space="0" w:color="4F81BD"/>
              <w:bottom w:val="single" w:sz="8" w:space="0" w:color="4F81BD"/>
              <w:right w:val="single" w:sz="8" w:space="0" w:color="4F81BD"/>
            </w:tcBorders>
            <w:shd w:val="clear" w:color="auto" w:fill="auto"/>
            <w:noWrap/>
            <w:hideMark/>
          </w:tcPr>
          <w:p w14:paraId="7CD84001" w14:textId="77777777" w:rsidR="0061426B" w:rsidRPr="00A719AA" w:rsidRDefault="0061426B" w:rsidP="00141718">
            <w:pPr>
              <w:jc w:val="right"/>
              <w:rPr>
                <w:rFonts w:ascii="Calibri" w:hAnsi="Calibri" w:cs="Calibri"/>
                <w:b/>
                <w:color w:val="000000"/>
                <w:sz w:val="22"/>
                <w:szCs w:val="22"/>
                <w:lang w:eastAsia="en-GB"/>
              </w:rPr>
            </w:pPr>
            <w:r w:rsidRPr="00A719AA">
              <w:rPr>
                <w:rFonts w:ascii="Calibri" w:hAnsi="Calibri" w:cs="Calibri"/>
                <w:b/>
                <w:color w:val="000000"/>
                <w:sz w:val="22"/>
                <w:szCs w:val="22"/>
                <w:lang w:eastAsia="en-GB"/>
              </w:rPr>
              <w:t>-0.6%</w:t>
            </w:r>
          </w:p>
        </w:tc>
        <w:tc>
          <w:tcPr>
            <w:tcW w:w="1305" w:type="dxa"/>
            <w:tcBorders>
              <w:top w:val="single" w:sz="8" w:space="0" w:color="4F81BD"/>
              <w:left w:val="single" w:sz="8" w:space="0" w:color="4F81BD"/>
              <w:bottom w:val="single" w:sz="8" w:space="0" w:color="4F81BD"/>
              <w:right w:val="single" w:sz="8" w:space="0" w:color="4F81BD"/>
            </w:tcBorders>
            <w:shd w:val="clear" w:color="auto" w:fill="auto"/>
            <w:noWrap/>
            <w:hideMark/>
          </w:tcPr>
          <w:p w14:paraId="0F1C521D" w14:textId="77777777" w:rsidR="0061426B" w:rsidRPr="00A719AA" w:rsidRDefault="0061426B" w:rsidP="00141718">
            <w:pPr>
              <w:jc w:val="right"/>
              <w:rPr>
                <w:rFonts w:ascii="Calibri" w:hAnsi="Calibri" w:cs="Calibri"/>
                <w:b/>
                <w:color w:val="000000"/>
                <w:sz w:val="22"/>
                <w:szCs w:val="22"/>
                <w:lang w:eastAsia="en-GB"/>
              </w:rPr>
            </w:pPr>
            <w:r w:rsidRPr="00A719AA">
              <w:rPr>
                <w:rFonts w:ascii="Calibri" w:hAnsi="Calibri" w:cs="Calibri"/>
                <w:b/>
                <w:color w:val="000000"/>
                <w:sz w:val="22"/>
                <w:szCs w:val="22"/>
                <w:lang w:eastAsia="en-GB"/>
              </w:rPr>
              <w:t>-0.6%</w:t>
            </w:r>
          </w:p>
        </w:tc>
      </w:tr>
      <w:tr w:rsidR="0061426B" w:rsidRPr="00A719AA" w14:paraId="4C38C1D0" w14:textId="77777777" w:rsidTr="00141718">
        <w:trPr>
          <w:trHeight w:val="300"/>
        </w:trPr>
        <w:tc>
          <w:tcPr>
            <w:tcW w:w="3469" w:type="dxa"/>
            <w:tcBorders>
              <w:top w:val="single" w:sz="8" w:space="0" w:color="4F81BD"/>
              <w:left w:val="single" w:sz="8" w:space="0" w:color="4F81BD"/>
              <w:bottom w:val="single" w:sz="8" w:space="0" w:color="4F81BD"/>
              <w:right w:val="single" w:sz="8" w:space="0" w:color="4F81BD"/>
            </w:tcBorders>
            <w:shd w:val="clear" w:color="auto" w:fill="D3DFEE"/>
            <w:hideMark/>
          </w:tcPr>
          <w:p w14:paraId="6CF7F54F"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Owned; Owned Outright</w:t>
            </w:r>
          </w:p>
        </w:tc>
        <w:tc>
          <w:tcPr>
            <w:tcW w:w="1810" w:type="dxa"/>
            <w:tcBorders>
              <w:top w:val="single" w:sz="8" w:space="0" w:color="4F81BD"/>
              <w:left w:val="single" w:sz="8" w:space="0" w:color="4F81BD"/>
              <w:bottom w:val="single" w:sz="8" w:space="0" w:color="4F81BD"/>
              <w:right w:val="single" w:sz="8" w:space="0" w:color="4F81BD"/>
            </w:tcBorders>
            <w:shd w:val="clear" w:color="auto" w:fill="D3DFEE"/>
            <w:noWrap/>
          </w:tcPr>
          <w:p w14:paraId="7F8AD0DB"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20.2%</w:t>
            </w:r>
          </w:p>
        </w:tc>
        <w:tc>
          <w:tcPr>
            <w:tcW w:w="1185"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0B7B56D3"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12.2%</w:t>
            </w:r>
          </w:p>
        </w:tc>
        <w:tc>
          <w:tcPr>
            <w:tcW w:w="1305"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15BE9A79"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13.0%</w:t>
            </w:r>
          </w:p>
        </w:tc>
      </w:tr>
      <w:tr w:rsidR="0061426B" w:rsidRPr="00A719AA" w14:paraId="26DE80C9" w14:textId="77777777" w:rsidTr="00141718">
        <w:trPr>
          <w:trHeight w:val="300"/>
        </w:trPr>
        <w:tc>
          <w:tcPr>
            <w:tcW w:w="3469" w:type="dxa"/>
            <w:tcBorders>
              <w:top w:val="single" w:sz="8" w:space="0" w:color="4F81BD"/>
              <w:left w:val="single" w:sz="8" w:space="0" w:color="4F81BD"/>
              <w:bottom w:val="single" w:sz="8" w:space="0" w:color="4F81BD"/>
              <w:right w:val="single" w:sz="8" w:space="0" w:color="4F81BD"/>
            </w:tcBorders>
            <w:shd w:val="clear" w:color="auto" w:fill="auto"/>
            <w:hideMark/>
          </w:tcPr>
          <w:p w14:paraId="387028B2"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Owned; Owned with a Mortgage or Loan</w:t>
            </w:r>
          </w:p>
        </w:tc>
        <w:tc>
          <w:tcPr>
            <w:tcW w:w="1810" w:type="dxa"/>
            <w:tcBorders>
              <w:top w:val="single" w:sz="8" w:space="0" w:color="4F81BD"/>
              <w:left w:val="single" w:sz="8" w:space="0" w:color="4F81BD"/>
              <w:bottom w:val="single" w:sz="8" w:space="0" w:color="4F81BD"/>
              <w:right w:val="single" w:sz="8" w:space="0" w:color="4F81BD"/>
            </w:tcBorders>
            <w:shd w:val="clear" w:color="auto" w:fill="auto"/>
            <w:noWrap/>
          </w:tcPr>
          <w:p w14:paraId="41D6103A"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-25.6%</w:t>
            </w:r>
          </w:p>
        </w:tc>
        <w:tc>
          <w:tcPr>
            <w:tcW w:w="1185" w:type="dxa"/>
            <w:tcBorders>
              <w:top w:val="single" w:sz="8" w:space="0" w:color="4F81BD"/>
              <w:left w:val="single" w:sz="8" w:space="0" w:color="4F81BD"/>
              <w:bottom w:val="single" w:sz="8" w:space="0" w:color="4F81BD"/>
              <w:right w:val="single" w:sz="8" w:space="0" w:color="4F81BD"/>
            </w:tcBorders>
            <w:shd w:val="clear" w:color="auto" w:fill="auto"/>
            <w:noWrap/>
            <w:hideMark/>
          </w:tcPr>
          <w:p w14:paraId="4C39598F"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-8.0%</w:t>
            </w:r>
          </w:p>
        </w:tc>
        <w:tc>
          <w:tcPr>
            <w:tcW w:w="1305" w:type="dxa"/>
            <w:tcBorders>
              <w:top w:val="single" w:sz="8" w:space="0" w:color="4F81BD"/>
              <w:left w:val="single" w:sz="8" w:space="0" w:color="4F81BD"/>
              <w:bottom w:val="single" w:sz="8" w:space="0" w:color="4F81BD"/>
              <w:right w:val="single" w:sz="8" w:space="0" w:color="4F81BD"/>
            </w:tcBorders>
            <w:shd w:val="clear" w:color="auto" w:fill="auto"/>
            <w:noWrap/>
            <w:hideMark/>
          </w:tcPr>
          <w:p w14:paraId="4F2DB0A5"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-9.1%</w:t>
            </w:r>
          </w:p>
        </w:tc>
      </w:tr>
      <w:tr w:rsidR="0061426B" w:rsidRPr="00A719AA" w14:paraId="4C1860E7" w14:textId="77777777" w:rsidTr="00141718">
        <w:trPr>
          <w:trHeight w:val="315"/>
        </w:trPr>
        <w:tc>
          <w:tcPr>
            <w:tcW w:w="3469" w:type="dxa"/>
            <w:tcBorders>
              <w:top w:val="single" w:sz="8" w:space="0" w:color="4F81BD"/>
              <w:left w:val="single" w:sz="8" w:space="0" w:color="4F81BD"/>
              <w:bottom w:val="single" w:sz="8" w:space="0" w:color="4F81BD"/>
              <w:right w:val="single" w:sz="8" w:space="0" w:color="4F81BD"/>
            </w:tcBorders>
            <w:shd w:val="clear" w:color="auto" w:fill="D3DFEE"/>
            <w:hideMark/>
          </w:tcPr>
          <w:p w14:paraId="40FF6680"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Shared Ownership (Part Owned and Part Rented)</w:t>
            </w:r>
          </w:p>
        </w:tc>
        <w:tc>
          <w:tcPr>
            <w:tcW w:w="1810" w:type="dxa"/>
            <w:tcBorders>
              <w:top w:val="single" w:sz="8" w:space="0" w:color="4F81BD"/>
              <w:left w:val="single" w:sz="8" w:space="0" w:color="4F81BD"/>
              <w:bottom w:val="single" w:sz="8" w:space="0" w:color="4F81BD"/>
              <w:right w:val="single" w:sz="8" w:space="0" w:color="4F81BD"/>
            </w:tcBorders>
            <w:shd w:val="clear" w:color="auto" w:fill="D3DFEE"/>
            <w:noWrap/>
          </w:tcPr>
          <w:p w14:paraId="210C2148"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N/A</w:t>
            </w:r>
          </w:p>
        </w:tc>
        <w:tc>
          <w:tcPr>
            <w:tcW w:w="1185"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69658665"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11.6%</w:t>
            </w:r>
          </w:p>
        </w:tc>
        <w:tc>
          <w:tcPr>
            <w:tcW w:w="1305"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76E1B637"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30.0%</w:t>
            </w:r>
          </w:p>
        </w:tc>
      </w:tr>
      <w:tr w:rsidR="0061426B" w:rsidRPr="00A719AA" w14:paraId="28F9F65D" w14:textId="77777777" w:rsidTr="00141718">
        <w:trPr>
          <w:trHeight w:val="315"/>
        </w:trPr>
        <w:tc>
          <w:tcPr>
            <w:tcW w:w="3469" w:type="dxa"/>
            <w:tcBorders>
              <w:top w:val="single" w:sz="8" w:space="0" w:color="4F81BD"/>
              <w:left w:val="single" w:sz="8" w:space="0" w:color="4F81BD"/>
              <w:bottom w:val="single" w:sz="8" w:space="0" w:color="4F81BD"/>
              <w:right w:val="single" w:sz="8" w:space="0" w:color="4F81BD"/>
            </w:tcBorders>
            <w:shd w:val="clear" w:color="auto" w:fill="auto"/>
            <w:hideMark/>
          </w:tcPr>
          <w:p w14:paraId="5E4A60BF"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Social Rented; Total</w:t>
            </w:r>
          </w:p>
        </w:tc>
        <w:tc>
          <w:tcPr>
            <w:tcW w:w="1810" w:type="dxa"/>
            <w:tcBorders>
              <w:top w:val="single" w:sz="8" w:space="0" w:color="4F81BD"/>
              <w:left w:val="single" w:sz="8" w:space="0" w:color="4F81BD"/>
              <w:bottom w:val="single" w:sz="8" w:space="0" w:color="4F81BD"/>
              <w:right w:val="single" w:sz="8" w:space="0" w:color="4F81BD"/>
            </w:tcBorders>
            <w:shd w:val="clear" w:color="auto" w:fill="auto"/>
            <w:noWrap/>
          </w:tcPr>
          <w:p w14:paraId="666E6FA1" w14:textId="77777777" w:rsidR="0061426B" w:rsidRPr="00003CC2" w:rsidRDefault="0061426B" w:rsidP="00141718">
            <w:pPr>
              <w:jc w:val="right"/>
              <w:rPr>
                <w:rFonts w:ascii="Calibri" w:hAnsi="Calibri" w:cs="Calibri"/>
                <w:b/>
                <w:color w:val="000000"/>
                <w:sz w:val="22"/>
                <w:szCs w:val="22"/>
              </w:rPr>
            </w:pPr>
            <w:r w:rsidRPr="00003CC2">
              <w:rPr>
                <w:rFonts w:ascii="Calibri" w:hAnsi="Calibri" w:cs="Calibri"/>
                <w:b/>
                <w:color w:val="000000"/>
                <w:sz w:val="22"/>
                <w:szCs w:val="22"/>
              </w:rPr>
              <w:t>0.0%</w:t>
            </w:r>
          </w:p>
        </w:tc>
        <w:tc>
          <w:tcPr>
            <w:tcW w:w="1185" w:type="dxa"/>
            <w:tcBorders>
              <w:top w:val="single" w:sz="8" w:space="0" w:color="4F81BD"/>
              <w:left w:val="single" w:sz="8" w:space="0" w:color="4F81BD"/>
              <w:bottom w:val="single" w:sz="8" w:space="0" w:color="4F81BD"/>
              <w:right w:val="single" w:sz="8" w:space="0" w:color="4F81BD"/>
            </w:tcBorders>
            <w:shd w:val="clear" w:color="auto" w:fill="auto"/>
            <w:noWrap/>
            <w:hideMark/>
          </w:tcPr>
          <w:p w14:paraId="35BD5113" w14:textId="77777777" w:rsidR="0061426B" w:rsidRPr="00003CC2" w:rsidRDefault="0061426B" w:rsidP="00141718">
            <w:pPr>
              <w:jc w:val="right"/>
              <w:rPr>
                <w:rFonts w:ascii="Calibri" w:hAnsi="Calibri" w:cs="Calibri"/>
                <w:b/>
                <w:color w:val="000000"/>
                <w:sz w:val="22"/>
                <w:szCs w:val="22"/>
                <w:lang w:eastAsia="en-GB"/>
              </w:rPr>
            </w:pPr>
            <w:r w:rsidRPr="00003CC2">
              <w:rPr>
                <w:rFonts w:ascii="Calibri" w:hAnsi="Calibri" w:cs="Calibri"/>
                <w:b/>
                <w:color w:val="000000"/>
                <w:sz w:val="22"/>
                <w:szCs w:val="22"/>
                <w:lang w:eastAsia="en-GB"/>
              </w:rPr>
              <w:t>-7.5%</w:t>
            </w:r>
          </w:p>
        </w:tc>
        <w:tc>
          <w:tcPr>
            <w:tcW w:w="1305" w:type="dxa"/>
            <w:tcBorders>
              <w:top w:val="single" w:sz="8" w:space="0" w:color="4F81BD"/>
              <w:left w:val="single" w:sz="8" w:space="0" w:color="4F81BD"/>
              <w:bottom w:val="single" w:sz="8" w:space="0" w:color="4F81BD"/>
              <w:right w:val="single" w:sz="8" w:space="0" w:color="4F81BD"/>
            </w:tcBorders>
            <w:shd w:val="clear" w:color="auto" w:fill="auto"/>
            <w:noWrap/>
            <w:hideMark/>
          </w:tcPr>
          <w:p w14:paraId="3ADC1AB9" w14:textId="77777777" w:rsidR="0061426B" w:rsidRPr="00A719AA" w:rsidRDefault="0061426B" w:rsidP="00141718">
            <w:pPr>
              <w:jc w:val="right"/>
              <w:rPr>
                <w:rFonts w:ascii="Calibri" w:hAnsi="Calibri" w:cs="Calibri"/>
                <w:b/>
                <w:color w:val="000000"/>
                <w:sz w:val="22"/>
                <w:szCs w:val="22"/>
                <w:lang w:eastAsia="en-GB"/>
              </w:rPr>
            </w:pPr>
            <w:r w:rsidRPr="00A719AA">
              <w:rPr>
                <w:rFonts w:ascii="Calibri" w:hAnsi="Calibri" w:cs="Calibri"/>
                <w:b/>
                <w:color w:val="000000"/>
                <w:sz w:val="22"/>
                <w:szCs w:val="22"/>
                <w:lang w:eastAsia="en-GB"/>
              </w:rPr>
              <w:t>-0.9%</w:t>
            </w:r>
          </w:p>
        </w:tc>
      </w:tr>
      <w:tr w:rsidR="0061426B" w:rsidRPr="00A719AA" w14:paraId="74643773" w14:textId="77777777" w:rsidTr="00141718">
        <w:trPr>
          <w:trHeight w:val="300"/>
        </w:trPr>
        <w:tc>
          <w:tcPr>
            <w:tcW w:w="3469" w:type="dxa"/>
            <w:tcBorders>
              <w:top w:val="single" w:sz="8" w:space="0" w:color="4F81BD"/>
              <w:left w:val="single" w:sz="8" w:space="0" w:color="4F81BD"/>
              <w:bottom w:val="single" w:sz="8" w:space="0" w:color="4F81BD"/>
              <w:right w:val="single" w:sz="8" w:space="0" w:color="4F81BD"/>
            </w:tcBorders>
            <w:shd w:val="clear" w:color="auto" w:fill="D3DFEE"/>
            <w:hideMark/>
          </w:tcPr>
          <w:p w14:paraId="186D0862"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Social Rented; Rented from Council (Local Authority)</w:t>
            </w:r>
          </w:p>
        </w:tc>
        <w:tc>
          <w:tcPr>
            <w:tcW w:w="1810" w:type="dxa"/>
            <w:tcBorders>
              <w:top w:val="single" w:sz="8" w:space="0" w:color="4F81BD"/>
              <w:left w:val="single" w:sz="8" w:space="0" w:color="4F81BD"/>
              <w:bottom w:val="single" w:sz="8" w:space="0" w:color="4F81BD"/>
              <w:right w:val="single" w:sz="8" w:space="0" w:color="4F81BD"/>
            </w:tcBorders>
            <w:shd w:val="clear" w:color="auto" w:fill="D3DFEE"/>
            <w:noWrap/>
          </w:tcPr>
          <w:p w14:paraId="29E74CBA"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-7.7%</w:t>
            </w:r>
          </w:p>
        </w:tc>
        <w:tc>
          <w:tcPr>
            <w:tcW w:w="1185"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29774D18"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-14.2%</w:t>
            </w:r>
          </w:p>
        </w:tc>
        <w:tc>
          <w:tcPr>
            <w:tcW w:w="1305"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60D55D2B"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-23.0%</w:t>
            </w:r>
          </w:p>
        </w:tc>
      </w:tr>
      <w:tr w:rsidR="0061426B" w:rsidRPr="00A719AA" w14:paraId="1115EBC3" w14:textId="77777777" w:rsidTr="00141718">
        <w:trPr>
          <w:trHeight w:val="315"/>
        </w:trPr>
        <w:tc>
          <w:tcPr>
            <w:tcW w:w="3469" w:type="dxa"/>
            <w:tcBorders>
              <w:top w:val="single" w:sz="8" w:space="0" w:color="4F81BD"/>
              <w:left w:val="single" w:sz="8" w:space="0" w:color="4F81BD"/>
              <w:bottom w:val="single" w:sz="8" w:space="0" w:color="4F81BD"/>
              <w:right w:val="single" w:sz="8" w:space="0" w:color="4F81BD"/>
            </w:tcBorders>
            <w:shd w:val="clear" w:color="auto" w:fill="auto"/>
            <w:hideMark/>
          </w:tcPr>
          <w:p w14:paraId="43B02825"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Social Rented; Other Social Rented</w:t>
            </w:r>
          </w:p>
        </w:tc>
        <w:tc>
          <w:tcPr>
            <w:tcW w:w="1810" w:type="dxa"/>
            <w:tcBorders>
              <w:top w:val="single" w:sz="8" w:space="0" w:color="4F81BD"/>
              <w:left w:val="single" w:sz="8" w:space="0" w:color="4F81BD"/>
              <w:bottom w:val="single" w:sz="8" w:space="0" w:color="4F81BD"/>
              <w:right w:val="single" w:sz="8" w:space="0" w:color="4F81BD"/>
            </w:tcBorders>
            <w:shd w:val="clear" w:color="auto" w:fill="auto"/>
            <w:noWrap/>
          </w:tcPr>
          <w:p w14:paraId="5800E689"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N/A</w:t>
            </w:r>
          </w:p>
        </w:tc>
        <w:tc>
          <w:tcPr>
            <w:tcW w:w="1185" w:type="dxa"/>
            <w:tcBorders>
              <w:top w:val="single" w:sz="8" w:space="0" w:color="4F81BD"/>
              <w:left w:val="single" w:sz="8" w:space="0" w:color="4F81BD"/>
              <w:bottom w:val="single" w:sz="8" w:space="0" w:color="4F81BD"/>
              <w:right w:val="single" w:sz="8" w:space="0" w:color="4F81BD"/>
            </w:tcBorders>
            <w:shd w:val="clear" w:color="auto" w:fill="auto"/>
            <w:noWrap/>
            <w:hideMark/>
          </w:tcPr>
          <w:p w14:paraId="35990078"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25.2%</w:t>
            </w:r>
          </w:p>
        </w:tc>
        <w:tc>
          <w:tcPr>
            <w:tcW w:w="1305" w:type="dxa"/>
            <w:tcBorders>
              <w:top w:val="single" w:sz="8" w:space="0" w:color="4F81BD"/>
              <w:left w:val="single" w:sz="8" w:space="0" w:color="4F81BD"/>
              <w:bottom w:val="single" w:sz="8" w:space="0" w:color="4F81BD"/>
              <w:right w:val="single" w:sz="8" w:space="0" w:color="4F81BD"/>
            </w:tcBorders>
            <w:shd w:val="clear" w:color="auto" w:fill="auto"/>
            <w:noWrap/>
            <w:hideMark/>
          </w:tcPr>
          <w:p w14:paraId="49B3C83F"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47.3%</w:t>
            </w:r>
          </w:p>
        </w:tc>
      </w:tr>
      <w:tr w:rsidR="0061426B" w:rsidRPr="00A719AA" w14:paraId="3433F4E7" w14:textId="77777777" w:rsidTr="00141718">
        <w:trPr>
          <w:trHeight w:val="315"/>
        </w:trPr>
        <w:tc>
          <w:tcPr>
            <w:tcW w:w="3469" w:type="dxa"/>
            <w:tcBorders>
              <w:top w:val="single" w:sz="8" w:space="0" w:color="4F81BD"/>
              <w:left w:val="single" w:sz="8" w:space="0" w:color="4F81BD"/>
              <w:bottom w:val="single" w:sz="8" w:space="0" w:color="4F81BD"/>
              <w:right w:val="single" w:sz="8" w:space="0" w:color="4F81BD"/>
            </w:tcBorders>
            <w:shd w:val="clear" w:color="auto" w:fill="D3DFEE"/>
            <w:hideMark/>
          </w:tcPr>
          <w:p w14:paraId="11024746"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Private Rented; Total</w:t>
            </w:r>
          </w:p>
        </w:tc>
        <w:tc>
          <w:tcPr>
            <w:tcW w:w="1810" w:type="dxa"/>
            <w:tcBorders>
              <w:top w:val="single" w:sz="8" w:space="0" w:color="4F81BD"/>
              <w:left w:val="single" w:sz="8" w:space="0" w:color="4F81BD"/>
              <w:bottom w:val="single" w:sz="8" w:space="0" w:color="4F81BD"/>
              <w:right w:val="single" w:sz="8" w:space="0" w:color="4F81BD"/>
            </w:tcBorders>
            <w:shd w:val="clear" w:color="auto" w:fill="D3DFEE"/>
            <w:noWrap/>
          </w:tcPr>
          <w:p w14:paraId="1F74FB15" w14:textId="77777777" w:rsidR="0061426B" w:rsidRPr="00003CC2" w:rsidRDefault="0061426B" w:rsidP="00141718">
            <w:pPr>
              <w:jc w:val="right"/>
              <w:rPr>
                <w:rFonts w:ascii="Calibri" w:hAnsi="Calibri" w:cs="Calibri"/>
                <w:b/>
                <w:color w:val="000000"/>
                <w:sz w:val="22"/>
                <w:szCs w:val="22"/>
              </w:rPr>
            </w:pPr>
            <w:r w:rsidRPr="00003CC2">
              <w:rPr>
                <w:rFonts w:ascii="Calibri" w:hAnsi="Calibri" w:cs="Calibri"/>
                <w:b/>
                <w:color w:val="000000"/>
                <w:sz w:val="22"/>
                <w:szCs w:val="22"/>
              </w:rPr>
              <w:t>37.0%</w:t>
            </w:r>
          </w:p>
        </w:tc>
        <w:tc>
          <w:tcPr>
            <w:tcW w:w="1185"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65D12660" w14:textId="77777777" w:rsidR="0061426B" w:rsidRPr="00A719AA" w:rsidRDefault="0061426B" w:rsidP="00141718">
            <w:pPr>
              <w:jc w:val="right"/>
              <w:rPr>
                <w:rFonts w:ascii="Calibri" w:hAnsi="Calibri" w:cs="Calibri"/>
                <w:b/>
                <w:color w:val="000000"/>
                <w:sz w:val="22"/>
                <w:szCs w:val="22"/>
                <w:lang w:eastAsia="en-GB"/>
              </w:rPr>
            </w:pPr>
            <w:r w:rsidRPr="00A719AA">
              <w:rPr>
                <w:rFonts w:ascii="Calibri" w:hAnsi="Calibri" w:cs="Calibri"/>
                <w:b/>
                <w:color w:val="000000"/>
                <w:sz w:val="22"/>
                <w:szCs w:val="22"/>
                <w:lang w:eastAsia="en-GB"/>
              </w:rPr>
              <w:t>87.8%</w:t>
            </w:r>
          </w:p>
        </w:tc>
        <w:tc>
          <w:tcPr>
            <w:tcW w:w="1305"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23BA113C" w14:textId="77777777" w:rsidR="0061426B" w:rsidRPr="00A719AA" w:rsidRDefault="0061426B" w:rsidP="00141718">
            <w:pPr>
              <w:jc w:val="right"/>
              <w:rPr>
                <w:rFonts w:ascii="Calibri" w:hAnsi="Calibri" w:cs="Calibri"/>
                <w:b/>
                <w:color w:val="000000"/>
                <w:sz w:val="22"/>
                <w:szCs w:val="22"/>
                <w:lang w:eastAsia="en-GB"/>
              </w:rPr>
            </w:pPr>
            <w:r w:rsidRPr="00A719AA">
              <w:rPr>
                <w:rFonts w:ascii="Calibri" w:hAnsi="Calibri" w:cs="Calibri"/>
                <w:b/>
                <w:color w:val="000000"/>
                <w:sz w:val="22"/>
                <w:szCs w:val="22"/>
                <w:lang w:eastAsia="en-GB"/>
              </w:rPr>
              <w:t>82.4%</w:t>
            </w:r>
          </w:p>
        </w:tc>
      </w:tr>
      <w:tr w:rsidR="0061426B" w:rsidRPr="00A719AA" w14:paraId="0AD3118F" w14:textId="77777777" w:rsidTr="00141718">
        <w:trPr>
          <w:trHeight w:val="300"/>
        </w:trPr>
        <w:tc>
          <w:tcPr>
            <w:tcW w:w="3469" w:type="dxa"/>
            <w:tcBorders>
              <w:top w:val="single" w:sz="8" w:space="0" w:color="4F81BD"/>
              <w:left w:val="single" w:sz="8" w:space="0" w:color="4F81BD"/>
              <w:bottom w:val="single" w:sz="8" w:space="0" w:color="4F81BD"/>
              <w:right w:val="single" w:sz="8" w:space="0" w:color="4F81BD"/>
            </w:tcBorders>
            <w:shd w:val="clear" w:color="auto" w:fill="auto"/>
            <w:hideMark/>
          </w:tcPr>
          <w:p w14:paraId="48470E0C"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Private Rented; Private Landlord or Letting Agency</w:t>
            </w:r>
          </w:p>
        </w:tc>
        <w:tc>
          <w:tcPr>
            <w:tcW w:w="1810" w:type="dxa"/>
            <w:tcBorders>
              <w:top w:val="single" w:sz="8" w:space="0" w:color="4F81BD"/>
              <w:left w:val="single" w:sz="8" w:space="0" w:color="4F81BD"/>
              <w:bottom w:val="single" w:sz="8" w:space="0" w:color="4F81BD"/>
              <w:right w:val="single" w:sz="8" w:space="0" w:color="4F81BD"/>
            </w:tcBorders>
            <w:shd w:val="clear" w:color="auto" w:fill="auto"/>
            <w:noWrap/>
          </w:tcPr>
          <w:p w14:paraId="68F2AAD0"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126.7%</w:t>
            </w:r>
          </w:p>
        </w:tc>
        <w:tc>
          <w:tcPr>
            <w:tcW w:w="1185" w:type="dxa"/>
            <w:tcBorders>
              <w:top w:val="single" w:sz="8" w:space="0" w:color="4F81BD"/>
              <w:left w:val="single" w:sz="8" w:space="0" w:color="4F81BD"/>
              <w:bottom w:val="single" w:sz="8" w:space="0" w:color="4F81BD"/>
              <w:right w:val="single" w:sz="8" w:space="0" w:color="4F81BD"/>
            </w:tcBorders>
            <w:shd w:val="clear" w:color="auto" w:fill="auto"/>
            <w:noWrap/>
            <w:hideMark/>
          </w:tcPr>
          <w:p w14:paraId="408FE034"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111.8%</w:t>
            </w:r>
          </w:p>
        </w:tc>
        <w:tc>
          <w:tcPr>
            <w:tcW w:w="1305" w:type="dxa"/>
            <w:tcBorders>
              <w:top w:val="single" w:sz="8" w:space="0" w:color="4F81BD"/>
              <w:left w:val="single" w:sz="8" w:space="0" w:color="4F81BD"/>
              <w:bottom w:val="single" w:sz="8" w:space="0" w:color="4F81BD"/>
              <w:right w:val="single" w:sz="8" w:space="0" w:color="4F81BD"/>
            </w:tcBorders>
            <w:shd w:val="clear" w:color="auto" w:fill="auto"/>
            <w:noWrap/>
            <w:hideMark/>
          </w:tcPr>
          <w:p w14:paraId="6A990148"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89.1%</w:t>
            </w:r>
          </w:p>
        </w:tc>
      </w:tr>
      <w:tr w:rsidR="0061426B" w:rsidRPr="00A719AA" w14:paraId="4408E767" w14:textId="77777777" w:rsidTr="00141718">
        <w:trPr>
          <w:trHeight w:val="300"/>
        </w:trPr>
        <w:tc>
          <w:tcPr>
            <w:tcW w:w="3469" w:type="dxa"/>
            <w:tcBorders>
              <w:top w:val="single" w:sz="8" w:space="0" w:color="4F81BD"/>
              <w:left w:val="single" w:sz="8" w:space="0" w:color="4F81BD"/>
              <w:bottom w:val="single" w:sz="8" w:space="0" w:color="4F81BD"/>
              <w:right w:val="single" w:sz="8" w:space="0" w:color="4F81BD"/>
            </w:tcBorders>
            <w:shd w:val="clear" w:color="auto" w:fill="D3DFEE"/>
            <w:hideMark/>
          </w:tcPr>
          <w:p w14:paraId="5E554BBA"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Employer of a household member</w:t>
            </w:r>
          </w:p>
        </w:tc>
        <w:tc>
          <w:tcPr>
            <w:tcW w:w="1810" w:type="dxa"/>
            <w:tcBorders>
              <w:top w:val="single" w:sz="8" w:space="0" w:color="4F81BD"/>
              <w:left w:val="single" w:sz="8" w:space="0" w:color="4F81BD"/>
              <w:bottom w:val="single" w:sz="8" w:space="0" w:color="4F81BD"/>
              <w:right w:val="single" w:sz="8" w:space="0" w:color="4F81BD"/>
            </w:tcBorders>
            <w:shd w:val="clear" w:color="auto" w:fill="D3DFEE"/>
            <w:noWrap/>
          </w:tcPr>
          <w:p w14:paraId="094701EE"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-66.7%</w:t>
            </w:r>
          </w:p>
        </w:tc>
        <w:tc>
          <w:tcPr>
            <w:tcW w:w="1185"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0421B565"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-6.7%</w:t>
            </w:r>
          </w:p>
        </w:tc>
        <w:tc>
          <w:tcPr>
            <w:tcW w:w="1305"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1C38A46F"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3.0%</w:t>
            </w:r>
          </w:p>
        </w:tc>
      </w:tr>
      <w:tr w:rsidR="0061426B" w:rsidRPr="00A719AA" w14:paraId="4EDC96C8" w14:textId="77777777" w:rsidTr="00141718">
        <w:trPr>
          <w:trHeight w:val="300"/>
        </w:trPr>
        <w:tc>
          <w:tcPr>
            <w:tcW w:w="3469" w:type="dxa"/>
            <w:tcBorders>
              <w:top w:val="single" w:sz="8" w:space="0" w:color="4F81BD"/>
              <w:left w:val="single" w:sz="8" w:space="0" w:color="4F81BD"/>
              <w:bottom w:val="single" w:sz="8" w:space="0" w:color="4F81BD"/>
              <w:right w:val="single" w:sz="8" w:space="0" w:color="4F81BD"/>
            </w:tcBorders>
            <w:shd w:val="clear" w:color="auto" w:fill="auto"/>
            <w:hideMark/>
          </w:tcPr>
          <w:p w14:paraId="24A23349"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Friend or relative of a household member</w:t>
            </w:r>
          </w:p>
        </w:tc>
        <w:tc>
          <w:tcPr>
            <w:tcW w:w="1810" w:type="dxa"/>
            <w:tcBorders>
              <w:top w:val="single" w:sz="8" w:space="0" w:color="4F81BD"/>
              <w:left w:val="single" w:sz="8" w:space="0" w:color="4F81BD"/>
              <w:bottom w:val="single" w:sz="8" w:space="0" w:color="4F81BD"/>
              <w:right w:val="single" w:sz="8" w:space="0" w:color="4F81BD"/>
            </w:tcBorders>
            <w:shd w:val="clear" w:color="auto" w:fill="auto"/>
            <w:noWrap/>
          </w:tcPr>
          <w:p w14:paraId="7D963B54"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-66.7%</w:t>
            </w:r>
          </w:p>
        </w:tc>
        <w:tc>
          <w:tcPr>
            <w:tcW w:w="1185" w:type="dxa"/>
            <w:tcBorders>
              <w:top w:val="single" w:sz="8" w:space="0" w:color="4F81BD"/>
              <w:left w:val="single" w:sz="8" w:space="0" w:color="4F81BD"/>
              <w:bottom w:val="single" w:sz="8" w:space="0" w:color="4F81BD"/>
              <w:right w:val="single" w:sz="8" w:space="0" w:color="4F81BD"/>
            </w:tcBorders>
            <w:shd w:val="clear" w:color="auto" w:fill="auto"/>
            <w:noWrap/>
            <w:hideMark/>
          </w:tcPr>
          <w:p w14:paraId="076EEE1F"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83.3%</w:t>
            </w:r>
          </w:p>
        </w:tc>
        <w:tc>
          <w:tcPr>
            <w:tcW w:w="1305" w:type="dxa"/>
            <w:tcBorders>
              <w:top w:val="single" w:sz="8" w:space="0" w:color="4F81BD"/>
              <w:left w:val="single" w:sz="8" w:space="0" w:color="4F81BD"/>
              <w:bottom w:val="single" w:sz="8" w:space="0" w:color="4F81BD"/>
              <w:right w:val="single" w:sz="8" w:space="0" w:color="4F81BD"/>
            </w:tcBorders>
            <w:shd w:val="clear" w:color="auto" w:fill="auto"/>
            <w:noWrap/>
            <w:hideMark/>
          </w:tcPr>
          <w:p w14:paraId="45B1BE41"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60.1%</w:t>
            </w:r>
          </w:p>
        </w:tc>
      </w:tr>
      <w:tr w:rsidR="0061426B" w:rsidRPr="00A719AA" w14:paraId="3085A6B9" w14:textId="77777777" w:rsidTr="00141718">
        <w:trPr>
          <w:trHeight w:val="315"/>
        </w:trPr>
        <w:tc>
          <w:tcPr>
            <w:tcW w:w="3469" w:type="dxa"/>
            <w:tcBorders>
              <w:top w:val="single" w:sz="8" w:space="0" w:color="4F81BD"/>
              <w:left w:val="single" w:sz="8" w:space="0" w:color="4F81BD"/>
              <w:bottom w:val="single" w:sz="8" w:space="0" w:color="4F81BD"/>
              <w:right w:val="single" w:sz="8" w:space="0" w:color="4F81BD"/>
            </w:tcBorders>
            <w:shd w:val="clear" w:color="auto" w:fill="D3DFEE"/>
            <w:hideMark/>
          </w:tcPr>
          <w:p w14:paraId="7F916852"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Private Rented; Other</w:t>
            </w:r>
          </w:p>
        </w:tc>
        <w:tc>
          <w:tcPr>
            <w:tcW w:w="1810" w:type="dxa"/>
            <w:tcBorders>
              <w:top w:val="single" w:sz="8" w:space="0" w:color="4F81BD"/>
              <w:left w:val="single" w:sz="8" w:space="0" w:color="4F81BD"/>
              <w:bottom w:val="single" w:sz="8" w:space="0" w:color="4F81BD"/>
              <w:right w:val="single" w:sz="8" w:space="0" w:color="4F81BD"/>
            </w:tcBorders>
            <w:shd w:val="clear" w:color="auto" w:fill="D3DFEE"/>
            <w:noWrap/>
          </w:tcPr>
          <w:p w14:paraId="085C00B0"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-83.3%</w:t>
            </w:r>
          </w:p>
        </w:tc>
        <w:tc>
          <w:tcPr>
            <w:tcW w:w="1185"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4C930CD2"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-79.8%</w:t>
            </w:r>
          </w:p>
        </w:tc>
        <w:tc>
          <w:tcPr>
            <w:tcW w:w="1305"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405FA690"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-1.3%</w:t>
            </w:r>
          </w:p>
        </w:tc>
      </w:tr>
      <w:tr w:rsidR="0061426B" w:rsidRPr="00A719AA" w14:paraId="669B09F1" w14:textId="77777777" w:rsidTr="00141718">
        <w:trPr>
          <w:trHeight w:val="300"/>
        </w:trPr>
        <w:tc>
          <w:tcPr>
            <w:tcW w:w="3469" w:type="dxa"/>
            <w:tcBorders>
              <w:top w:val="single" w:sz="8" w:space="0" w:color="4F81BD"/>
              <w:left w:val="single" w:sz="8" w:space="0" w:color="4F81BD"/>
              <w:bottom w:val="single" w:sz="8" w:space="0" w:color="4F81BD"/>
              <w:right w:val="single" w:sz="8" w:space="0" w:color="4F81BD"/>
            </w:tcBorders>
            <w:shd w:val="clear" w:color="auto" w:fill="auto"/>
            <w:hideMark/>
          </w:tcPr>
          <w:p w14:paraId="1259DAD5"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Living Rent Free</w:t>
            </w:r>
          </w:p>
        </w:tc>
        <w:tc>
          <w:tcPr>
            <w:tcW w:w="1810" w:type="dxa"/>
            <w:tcBorders>
              <w:top w:val="single" w:sz="8" w:space="0" w:color="4F81BD"/>
              <w:left w:val="single" w:sz="8" w:space="0" w:color="4F81BD"/>
              <w:bottom w:val="single" w:sz="8" w:space="0" w:color="4F81BD"/>
              <w:right w:val="single" w:sz="8" w:space="0" w:color="4F81BD"/>
            </w:tcBorders>
            <w:shd w:val="clear" w:color="auto" w:fill="auto"/>
            <w:noWrap/>
          </w:tcPr>
          <w:p w14:paraId="1C2CC5C5" w14:textId="77777777" w:rsidR="0061426B" w:rsidRPr="00003CC2" w:rsidRDefault="0061426B" w:rsidP="00141718">
            <w:pPr>
              <w:jc w:val="right"/>
              <w:rPr>
                <w:rFonts w:ascii="Calibri" w:hAnsi="Calibri" w:cs="Calibri"/>
                <w:b/>
                <w:color w:val="000000"/>
                <w:sz w:val="22"/>
                <w:szCs w:val="22"/>
              </w:rPr>
            </w:pPr>
            <w:r w:rsidRPr="00003CC2">
              <w:rPr>
                <w:rFonts w:ascii="Calibri" w:hAnsi="Calibri" w:cs="Calibri"/>
                <w:b/>
                <w:color w:val="000000"/>
                <w:sz w:val="22"/>
                <w:szCs w:val="22"/>
              </w:rPr>
              <w:t>N/A</w:t>
            </w:r>
          </w:p>
        </w:tc>
        <w:tc>
          <w:tcPr>
            <w:tcW w:w="1185" w:type="dxa"/>
            <w:tcBorders>
              <w:top w:val="single" w:sz="8" w:space="0" w:color="4F81BD"/>
              <w:left w:val="single" w:sz="8" w:space="0" w:color="4F81BD"/>
              <w:bottom w:val="single" w:sz="8" w:space="0" w:color="4F81BD"/>
              <w:right w:val="single" w:sz="8" w:space="0" w:color="4F81BD"/>
            </w:tcBorders>
            <w:shd w:val="clear" w:color="auto" w:fill="auto"/>
            <w:noWrap/>
            <w:hideMark/>
          </w:tcPr>
          <w:p w14:paraId="7CABC65E" w14:textId="77777777" w:rsidR="0061426B" w:rsidRPr="00003CC2" w:rsidRDefault="0061426B" w:rsidP="00141718">
            <w:pPr>
              <w:jc w:val="right"/>
              <w:rPr>
                <w:rFonts w:ascii="Calibri" w:hAnsi="Calibri" w:cs="Calibri"/>
                <w:b/>
                <w:color w:val="000000"/>
                <w:sz w:val="22"/>
                <w:szCs w:val="22"/>
                <w:lang w:eastAsia="en-GB"/>
              </w:rPr>
            </w:pPr>
            <w:r w:rsidRPr="00003CC2">
              <w:rPr>
                <w:rFonts w:ascii="Calibri" w:hAnsi="Calibri" w:cs="Calibri"/>
                <w:b/>
                <w:color w:val="000000"/>
                <w:sz w:val="22"/>
                <w:szCs w:val="22"/>
                <w:lang w:eastAsia="en-GB"/>
              </w:rPr>
              <w:t>-33.5%</w:t>
            </w:r>
          </w:p>
        </w:tc>
        <w:tc>
          <w:tcPr>
            <w:tcW w:w="1305" w:type="dxa"/>
            <w:tcBorders>
              <w:top w:val="single" w:sz="8" w:space="0" w:color="4F81BD"/>
              <w:left w:val="single" w:sz="8" w:space="0" w:color="4F81BD"/>
              <w:bottom w:val="single" w:sz="8" w:space="0" w:color="4F81BD"/>
              <w:right w:val="single" w:sz="8" w:space="0" w:color="4F81BD"/>
            </w:tcBorders>
            <w:shd w:val="clear" w:color="auto" w:fill="auto"/>
            <w:noWrap/>
            <w:hideMark/>
          </w:tcPr>
          <w:p w14:paraId="64E60001" w14:textId="77777777" w:rsidR="0061426B" w:rsidRPr="00A719AA" w:rsidRDefault="0061426B" w:rsidP="00141718">
            <w:pPr>
              <w:jc w:val="right"/>
              <w:rPr>
                <w:rFonts w:ascii="Calibri" w:hAnsi="Calibri" w:cs="Calibri"/>
                <w:b/>
                <w:color w:val="000000"/>
                <w:sz w:val="22"/>
                <w:szCs w:val="22"/>
                <w:lang w:eastAsia="en-GB"/>
              </w:rPr>
            </w:pPr>
            <w:r w:rsidRPr="00A719AA">
              <w:rPr>
                <w:rFonts w:ascii="Calibri" w:hAnsi="Calibri" w:cs="Calibri"/>
                <w:b/>
                <w:color w:val="000000"/>
                <w:sz w:val="22"/>
                <w:szCs w:val="22"/>
                <w:lang w:eastAsia="en-GB"/>
              </w:rPr>
              <w:t>-29.6%</w:t>
            </w:r>
          </w:p>
        </w:tc>
      </w:tr>
    </w:tbl>
    <w:p w14:paraId="64D94BC0" w14:textId="77777777" w:rsidR="0061426B" w:rsidRDefault="0061426B" w:rsidP="0061426B">
      <w:pPr>
        <w:ind w:left="556" w:firstLine="720"/>
        <w:jc w:val="both"/>
        <w:rPr>
          <w:rFonts w:ascii="Calibri" w:hAnsi="Calibri" w:cs="Calibri"/>
          <w:i/>
          <w:iCs/>
          <w:color w:val="000000"/>
          <w:sz w:val="22"/>
          <w:szCs w:val="22"/>
          <w:lang w:eastAsia="en-GB"/>
        </w:rPr>
      </w:pPr>
      <w:r>
        <w:rPr>
          <w:rFonts w:ascii="Calibri" w:hAnsi="Calibri" w:cs="Calibri"/>
          <w:i/>
          <w:iCs/>
          <w:color w:val="000000"/>
          <w:sz w:val="22"/>
          <w:szCs w:val="22"/>
          <w:lang w:eastAsia="en-GB"/>
        </w:rPr>
        <w:t>Source: ONS (2012) Census 2011</w:t>
      </w:r>
    </w:p>
    <w:p w14:paraId="7F3BDF7C" w14:textId="77777777" w:rsidR="0061426B" w:rsidRPr="004744AD" w:rsidRDefault="0061426B" w:rsidP="0061426B">
      <w:pPr>
        <w:ind w:left="556" w:firstLine="720"/>
        <w:jc w:val="both"/>
        <w:rPr>
          <w:rFonts w:ascii="Calibri" w:hAnsi="Calibri" w:cs="Calibri"/>
          <w:i/>
          <w:iCs/>
          <w:color w:val="000000"/>
          <w:sz w:val="22"/>
          <w:szCs w:val="22"/>
          <w:lang w:eastAsia="en-GB"/>
        </w:rPr>
      </w:pPr>
    </w:p>
    <w:p w14:paraId="36F996FA" w14:textId="77777777" w:rsidR="0061426B" w:rsidRDefault="0061426B" w:rsidP="0061426B">
      <w:pPr>
        <w:pStyle w:val="URSText"/>
        <w:jc w:val="both"/>
      </w:pPr>
      <w:r w:rsidRPr="00A719AA">
        <w:fldChar w:fldCharType="begin"/>
      </w:r>
      <w:r w:rsidRPr="00A719AA">
        <w:instrText xml:space="preserve"> REF _Ref393963999 \h  \* MERGEFORMAT </w:instrText>
      </w:r>
      <w:r w:rsidRPr="00A719AA">
        <w:fldChar w:fldCharType="separate"/>
      </w:r>
      <w:r w:rsidRPr="007E2C09">
        <w:rPr>
          <w:b/>
        </w:rPr>
        <w:t xml:space="preserve">Table </w:t>
      </w:r>
      <w:r>
        <w:rPr>
          <w:b/>
          <w:noProof/>
        </w:rPr>
        <w:t>9</w:t>
      </w:r>
      <w:r w:rsidRPr="00A719AA">
        <w:fldChar w:fldCharType="end"/>
      </w:r>
      <w:r>
        <w:t xml:space="preserve"> shows how tenure </w:t>
      </w:r>
      <w:r w:rsidRPr="00A719AA">
        <w:t>changed in</w:t>
      </w:r>
      <w:r>
        <w:t xml:space="preserve"> East Keswick</w:t>
      </w:r>
      <w:r w:rsidRPr="00A719AA">
        <w:t xml:space="preserve"> between the 2001 and 2011 censuses. </w:t>
      </w:r>
      <w:r>
        <w:t>Overall, h</w:t>
      </w:r>
      <w:r w:rsidRPr="00A719AA">
        <w:t xml:space="preserve">omeownership </w:t>
      </w:r>
      <w:r>
        <w:t>saw</w:t>
      </w:r>
      <w:r w:rsidRPr="00A719AA">
        <w:t xml:space="preserve"> a </w:t>
      </w:r>
      <w:r>
        <w:t xml:space="preserve">steeper </w:t>
      </w:r>
      <w:r w:rsidRPr="00A719AA">
        <w:t xml:space="preserve">decline </w:t>
      </w:r>
      <w:r>
        <w:t>than</w:t>
      </w:r>
      <w:r w:rsidRPr="00A719AA">
        <w:t xml:space="preserve"> local</w:t>
      </w:r>
      <w:r>
        <w:t>ly</w:t>
      </w:r>
      <w:r w:rsidRPr="00A719AA">
        <w:t xml:space="preserve"> and national</w:t>
      </w:r>
      <w:r>
        <w:t>ly, but the number of households that are owned outright rose significantly</w:t>
      </w:r>
      <w:r w:rsidRPr="00A719AA">
        <w:t xml:space="preserve">. </w:t>
      </w:r>
      <w:r>
        <w:t>The number of owner-occupied households that are owned with a mortgage or loan, however, fell more sharply in East Keswick than in Leeds or England, while the number of privately rented households in the parish grew markedly, albeit at a slower rate than across Leeds and England. These factors point to fairly strong demand for East Keswick as a residential location, but suggest that relatively few new owner occupier households were able to move to or form within the parish over this period.</w:t>
      </w:r>
    </w:p>
    <w:p w14:paraId="2021C346" w14:textId="77777777" w:rsidR="0061426B" w:rsidRPr="00A719AA" w:rsidRDefault="0061426B" w:rsidP="0061426B">
      <w:pPr>
        <w:pStyle w:val="URSText"/>
        <w:jc w:val="both"/>
      </w:pPr>
      <w:r>
        <w:t xml:space="preserve">There was no change in the number </w:t>
      </w:r>
      <w:r w:rsidRPr="00A719AA">
        <w:t>of households in</w:t>
      </w:r>
      <w:r>
        <w:t xml:space="preserve"> East Keswick living in</w:t>
      </w:r>
      <w:r w:rsidRPr="00A719AA">
        <w:t xml:space="preserve"> socially rented properties</w:t>
      </w:r>
      <w:r>
        <w:t xml:space="preserve"> over this period, despite the decrease recorded across both Leeds and England. There was a minor shift of two households from social housing rented from the council to social housing rented from other providers. Both Leeds and England have seen a sharp fall in the amount of social housing rented from councils, and a notable increase in households renting from other providers, such as housing associations or registered social landlords (RSLs).</w:t>
      </w:r>
      <w:r w:rsidRPr="00A719AA">
        <w:t xml:space="preserve"> </w:t>
      </w:r>
    </w:p>
    <w:p w14:paraId="4A4D0EB9" w14:textId="77777777" w:rsidR="0061426B" w:rsidRPr="00A719AA" w:rsidRDefault="0061426B" w:rsidP="0061426B">
      <w:pPr>
        <w:pStyle w:val="URSText"/>
        <w:jc w:val="both"/>
      </w:pPr>
      <w:r w:rsidRPr="00A719AA">
        <w:t>We can analyse the rental sector in more detail using data from the home.co.uk website. This provides, for each postcode area and county, data on average price of rented property (adjusted for local range of housing type to enable like-for-like comparison), and data on average time that a rental property has been on the market. It can be assumed that the higher average rental price and shorter the average time on the market, the higher local demand for rental property, and by implication, the higher the local demand for owner-occupied stock as many prospective home-owners will rent if they cannot yet afford to buy.</w:t>
      </w:r>
    </w:p>
    <w:p w14:paraId="093AB530" w14:textId="77777777" w:rsidR="0061426B" w:rsidRDefault="0061426B" w:rsidP="0061426B">
      <w:pPr>
        <w:pStyle w:val="URSText"/>
        <w:jc w:val="both"/>
      </w:pPr>
      <w:r>
        <w:t>Postcode area LS17</w:t>
      </w:r>
      <w:r w:rsidRPr="00A719AA">
        <w:t xml:space="preserve"> covers</w:t>
      </w:r>
      <w:r>
        <w:t xml:space="preserve"> East Keswick as well as </w:t>
      </w:r>
      <w:proofErr w:type="spellStart"/>
      <w:r>
        <w:t>Alwoodley</w:t>
      </w:r>
      <w:proofErr w:type="spellEnd"/>
      <w:r>
        <w:t xml:space="preserve">, </w:t>
      </w:r>
      <w:proofErr w:type="spellStart"/>
      <w:r>
        <w:t>Bardsey</w:t>
      </w:r>
      <w:proofErr w:type="spellEnd"/>
      <w:r>
        <w:t xml:space="preserve">, </w:t>
      </w:r>
      <w:proofErr w:type="spellStart"/>
      <w:r>
        <w:t>Eccup</w:t>
      </w:r>
      <w:proofErr w:type="spellEnd"/>
      <w:r>
        <w:t xml:space="preserve">, </w:t>
      </w:r>
      <w:proofErr w:type="spellStart"/>
      <w:r>
        <w:t>Harewood</w:t>
      </w:r>
      <w:proofErr w:type="spellEnd"/>
      <w:r>
        <w:t xml:space="preserve">, </w:t>
      </w:r>
      <w:proofErr w:type="spellStart"/>
      <w:r>
        <w:t>Moortown</w:t>
      </w:r>
      <w:proofErr w:type="spellEnd"/>
      <w:r>
        <w:t xml:space="preserve">, Shadwell, </w:t>
      </w:r>
      <w:proofErr w:type="spellStart"/>
      <w:r>
        <w:t>Weardley</w:t>
      </w:r>
      <w:proofErr w:type="spellEnd"/>
      <w:r>
        <w:t xml:space="preserve"> and </w:t>
      </w:r>
      <w:proofErr w:type="spellStart"/>
      <w:r>
        <w:t>Wike</w:t>
      </w:r>
      <w:proofErr w:type="spellEnd"/>
      <w:r>
        <w:t>. T</w:t>
      </w:r>
      <w:r w:rsidRPr="00A719AA">
        <w:t>he LS postcode area covers the whole of Leeds and the generally affluent area to its north</w:t>
      </w:r>
      <w:r>
        <w:t>,</w:t>
      </w:r>
      <w:r w:rsidRPr="00A719AA">
        <w:t xml:space="preserve"> and is a fairly close approximation to the Leeds City Council area.</w:t>
      </w:r>
    </w:p>
    <w:p w14:paraId="2C45AE15" w14:textId="77777777" w:rsidR="0061426B" w:rsidRPr="004744AD" w:rsidRDefault="0061426B" w:rsidP="0061426B">
      <w:pPr>
        <w:pStyle w:val="URSText"/>
        <w:jc w:val="both"/>
      </w:pPr>
    </w:p>
    <w:p w14:paraId="08342596" w14:textId="77777777" w:rsidR="0061426B" w:rsidRPr="004744AD" w:rsidRDefault="0061426B" w:rsidP="0061426B">
      <w:pPr>
        <w:pStyle w:val="URSText"/>
        <w:jc w:val="both"/>
        <w:rPr>
          <w:b/>
        </w:rPr>
      </w:pPr>
      <w:r w:rsidRPr="004744AD">
        <w:rPr>
          <w:b/>
        </w:rPr>
        <w:lastRenderedPageBreak/>
        <w:t xml:space="preserve">Table </w:t>
      </w:r>
      <w:r w:rsidRPr="004744AD">
        <w:rPr>
          <w:b/>
        </w:rPr>
        <w:fldChar w:fldCharType="begin"/>
      </w:r>
      <w:r w:rsidRPr="004744AD">
        <w:rPr>
          <w:b/>
        </w:rPr>
        <w:instrText xml:space="preserve"> SEQ Table \* ARABIC </w:instrText>
      </w:r>
      <w:r w:rsidRPr="004744AD">
        <w:rPr>
          <w:b/>
        </w:rPr>
        <w:fldChar w:fldCharType="separate"/>
      </w:r>
      <w:r>
        <w:rPr>
          <w:b/>
          <w:noProof/>
        </w:rPr>
        <w:t>10</w:t>
      </w:r>
      <w:r w:rsidRPr="004744AD">
        <w:rPr>
          <w:b/>
        </w:rPr>
        <w:fldChar w:fldCharType="end"/>
      </w:r>
      <w:r w:rsidRPr="004744AD">
        <w:rPr>
          <w:b/>
        </w:rPr>
        <w:t xml:space="preserve">: </w:t>
      </w:r>
      <w:r>
        <w:rPr>
          <w:b/>
        </w:rPr>
        <w:t>Rental sector statistics in LS17</w:t>
      </w:r>
      <w:r w:rsidRPr="004744AD">
        <w:rPr>
          <w:b/>
        </w:rPr>
        <w:t xml:space="preserve"> (including</w:t>
      </w:r>
      <w:r>
        <w:rPr>
          <w:b/>
        </w:rPr>
        <w:t xml:space="preserve"> East Keswick</w:t>
      </w:r>
      <w:r w:rsidRPr="004744AD">
        <w:rPr>
          <w:b/>
        </w:rPr>
        <w:t>) versus LS average</w:t>
      </w:r>
    </w:p>
    <w:tbl>
      <w:tblPr>
        <w:tblW w:w="7094" w:type="dxa"/>
        <w:tblInd w:w="138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416"/>
        <w:gridCol w:w="992"/>
        <w:gridCol w:w="1701"/>
        <w:gridCol w:w="1985"/>
      </w:tblGrid>
      <w:tr w:rsidR="0061426B" w:rsidRPr="004744AD" w14:paraId="27D62CEF" w14:textId="77777777" w:rsidTr="00141718">
        <w:trPr>
          <w:trHeight w:val="285"/>
        </w:trPr>
        <w:tc>
          <w:tcPr>
            <w:tcW w:w="2416" w:type="dxa"/>
            <w:tcBorders>
              <w:top w:val="single" w:sz="8" w:space="0" w:color="4F81BD"/>
              <w:left w:val="single" w:sz="8" w:space="0" w:color="4F81BD"/>
              <w:bottom w:val="single" w:sz="18" w:space="0" w:color="4F81BD"/>
              <w:right w:val="single" w:sz="8" w:space="0" w:color="4F81BD"/>
            </w:tcBorders>
            <w:shd w:val="clear" w:color="auto" w:fill="auto"/>
            <w:noWrap/>
            <w:hideMark/>
          </w:tcPr>
          <w:p w14:paraId="5392A9AF" w14:textId="77777777" w:rsidR="0061426B" w:rsidRPr="004744AD" w:rsidRDefault="0061426B" w:rsidP="00141718">
            <w:pPr>
              <w:jc w:val="right"/>
              <w:rPr>
                <w:rFonts w:ascii="Calibri" w:hAnsi="Calibri" w:cs="Calibri"/>
                <w:color w:val="000000"/>
                <w:sz w:val="22"/>
                <w:szCs w:val="22"/>
                <w:lang w:eastAsia="en-GB"/>
              </w:rPr>
            </w:pPr>
            <w:r w:rsidRPr="004744AD">
              <w:rPr>
                <w:rFonts w:ascii="Calibri" w:hAnsi="Calibri" w:cs="Calibri"/>
                <w:color w:val="000000"/>
                <w:sz w:val="22"/>
                <w:szCs w:val="22"/>
                <w:lang w:eastAsia="en-GB"/>
              </w:rPr>
              <w:t>Postcode area</w:t>
            </w:r>
          </w:p>
        </w:tc>
        <w:tc>
          <w:tcPr>
            <w:tcW w:w="992" w:type="dxa"/>
            <w:tcBorders>
              <w:top w:val="single" w:sz="8" w:space="0" w:color="4F81BD"/>
              <w:left w:val="single" w:sz="8" w:space="0" w:color="4F81BD"/>
              <w:bottom w:val="single" w:sz="18" w:space="0" w:color="4F81BD"/>
              <w:right w:val="single" w:sz="8" w:space="0" w:color="4F81BD"/>
            </w:tcBorders>
            <w:shd w:val="clear" w:color="auto" w:fill="auto"/>
            <w:noWrap/>
            <w:hideMark/>
          </w:tcPr>
          <w:p w14:paraId="3C846F46" w14:textId="77777777" w:rsidR="0061426B" w:rsidRPr="004744AD"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LS17</w:t>
            </w:r>
          </w:p>
        </w:tc>
        <w:tc>
          <w:tcPr>
            <w:tcW w:w="1701" w:type="dxa"/>
            <w:tcBorders>
              <w:top w:val="single" w:sz="8" w:space="0" w:color="4F81BD"/>
              <w:left w:val="single" w:sz="8" w:space="0" w:color="4F81BD"/>
              <w:bottom w:val="single" w:sz="18" w:space="0" w:color="4F81BD"/>
              <w:right w:val="single" w:sz="8" w:space="0" w:color="4F81BD"/>
            </w:tcBorders>
            <w:shd w:val="clear" w:color="auto" w:fill="auto"/>
            <w:noWrap/>
            <w:hideMark/>
          </w:tcPr>
          <w:p w14:paraId="3FAD9BF5" w14:textId="77777777" w:rsidR="0061426B" w:rsidRPr="004744AD" w:rsidRDefault="0061426B" w:rsidP="00141718">
            <w:pPr>
              <w:jc w:val="right"/>
              <w:rPr>
                <w:rFonts w:ascii="Calibri" w:hAnsi="Calibri" w:cs="Calibri"/>
                <w:color w:val="000000"/>
                <w:sz w:val="22"/>
                <w:szCs w:val="22"/>
                <w:lang w:eastAsia="en-GB"/>
              </w:rPr>
            </w:pPr>
            <w:r w:rsidRPr="004744AD">
              <w:rPr>
                <w:rFonts w:ascii="Calibri" w:hAnsi="Calibri" w:cs="Calibri"/>
                <w:color w:val="000000"/>
                <w:sz w:val="22"/>
                <w:szCs w:val="22"/>
                <w:lang w:eastAsia="en-GB"/>
              </w:rPr>
              <w:t>LS</w:t>
            </w:r>
          </w:p>
        </w:tc>
        <w:tc>
          <w:tcPr>
            <w:tcW w:w="1985" w:type="dxa"/>
            <w:tcBorders>
              <w:top w:val="single" w:sz="8" w:space="0" w:color="4F81BD"/>
              <w:left w:val="single" w:sz="8" w:space="0" w:color="4F81BD"/>
              <w:bottom w:val="single" w:sz="18" w:space="0" w:color="4F81BD"/>
              <w:right w:val="single" w:sz="8" w:space="0" w:color="4F81BD"/>
            </w:tcBorders>
            <w:shd w:val="clear" w:color="auto" w:fill="auto"/>
            <w:noWrap/>
            <w:hideMark/>
          </w:tcPr>
          <w:p w14:paraId="0244E372" w14:textId="77777777" w:rsidR="0061426B" w:rsidRPr="004744AD"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LS17</w:t>
            </w:r>
            <w:r w:rsidRPr="004744AD">
              <w:rPr>
                <w:rFonts w:ascii="Calibri" w:hAnsi="Calibri" w:cs="Calibri"/>
                <w:color w:val="000000"/>
                <w:sz w:val="22"/>
                <w:szCs w:val="22"/>
                <w:lang w:eastAsia="en-GB"/>
              </w:rPr>
              <w:t xml:space="preserve"> difference</w:t>
            </w:r>
          </w:p>
        </w:tc>
      </w:tr>
      <w:tr w:rsidR="0061426B" w:rsidRPr="004744AD" w14:paraId="4E1259BE" w14:textId="77777777" w:rsidTr="00141718">
        <w:trPr>
          <w:trHeight w:val="285"/>
        </w:trPr>
        <w:tc>
          <w:tcPr>
            <w:tcW w:w="2416"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5E86A038" w14:textId="77777777" w:rsidR="0061426B" w:rsidRPr="004744AD" w:rsidRDefault="0061426B" w:rsidP="00141718">
            <w:pPr>
              <w:jc w:val="right"/>
              <w:rPr>
                <w:rFonts w:ascii="Calibri" w:hAnsi="Calibri" w:cs="Calibri"/>
                <w:color w:val="000000"/>
                <w:sz w:val="22"/>
                <w:szCs w:val="22"/>
                <w:lang w:eastAsia="en-GB"/>
              </w:rPr>
            </w:pPr>
            <w:r w:rsidRPr="004744AD">
              <w:rPr>
                <w:rFonts w:ascii="Calibri" w:hAnsi="Calibri" w:cs="Calibri"/>
                <w:color w:val="000000"/>
                <w:sz w:val="22"/>
                <w:szCs w:val="22"/>
                <w:lang w:eastAsia="en-GB"/>
              </w:rPr>
              <w:t>Average rent per calendar month (£)</w:t>
            </w:r>
          </w:p>
        </w:tc>
        <w:tc>
          <w:tcPr>
            <w:tcW w:w="992"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6DBD7B8D" w14:textId="77777777" w:rsidR="0061426B" w:rsidRPr="004744AD"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929</w:t>
            </w:r>
          </w:p>
        </w:tc>
        <w:tc>
          <w:tcPr>
            <w:tcW w:w="1701"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1939D00E" w14:textId="77777777" w:rsidR="0061426B" w:rsidRPr="004744AD" w:rsidRDefault="0061426B" w:rsidP="00141718">
            <w:pPr>
              <w:jc w:val="right"/>
              <w:rPr>
                <w:rFonts w:ascii="Calibri" w:hAnsi="Calibri" w:cs="Calibri"/>
                <w:color w:val="000000"/>
                <w:sz w:val="22"/>
                <w:szCs w:val="22"/>
                <w:lang w:eastAsia="en-GB"/>
              </w:rPr>
            </w:pPr>
            <w:r w:rsidRPr="004744AD">
              <w:rPr>
                <w:rFonts w:ascii="Calibri" w:hAnsi="Calibri" w:cs="Calibri"/>
                <w:color w:val="000000"/>
                <w:sz w:val="22"/>
                <w:szCs w:val="22"/>
                <w:lang w:eastAsia="en-GB"/>
              </w:rPr>
              <w:t>864</w:t>
            </w:r>
          </w:p>
        </w:tc>
        <w:tc>
          <w:tcPr>
            <w:tcW w:w="1985"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59EF5811" w14:textId="77777777" w:rsidR="0061426B" w:rsidRPr="004744AD"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+7</w:t>
            </w:r>
            <w:r w:rsidRPr="00435104">
              <w:rPr>
                <w:rFonts w:ascii="Calibri" w:hAnsi="Calibri" w:cs="Calibri"/>
                <w:color w:val="000000"/>
                <w:sz w:val="22"/>
                <w:szCs w:val="22"/>
                <w:lang w:eastAsia="en-GB"/>
              </w:rPr>
              <w:t>.</w:t>
            </w:r>
            <w:r>
              <w:rPr>
                <w:rFonts w:ascii="Calibri" w:hAnsi="Calibri" w:cs="Calibri"/>
                <w:color w:val="000000"/>
                <w:sz w:val="22"/>
                <w:szCs w:val="22"/>
                <w:lang w:eastAsia="en-GB"/>
              </w:rPr>
              <w:t>5</w:t>
            </w:r>
            <w:r w:rsidRPr="00435104">
              <w:rPr>
                <w:rFonts w:ascii="Calibri" w:hAnsi="Calibri" w:cs="Calibri"/>
                <w:color w:val="000000"/>
                <w:sz w:val="22"/>
                <w:szCs w:val="22"/>
                <w:lang w:eastAsia="en-GB"/>
              </w:rPr>
              <w:t>%</w:t>
            </w:r>
          </w:p>
        </w:tc>
      </w:tr>
      <w:tr w:rsidR="0061426B" w:rsidRPr="004744AD" w14:paraId="6D5B090A" w14:textId="77777777" w:rsidTr="00141718">
        <w:trPr>
          <w:trHeight w:val="285"/>
        </w:trPr>
        <w:tc>
          <w:tcPr>
            <w:tcW w:w="2416" w:type="dxa"/>
            <w:tcBorders>
              <w:top w:val="single" w:sz="8" w:space="0" w:color="4F81BD"/>
              <w:left w:val="single" w:sz="8" w:space="0" w:color="4F81BD"/>
              <w:bottom w:val="single" w:sz="8" w:space="0" w:color="4F81BD"/>
              <w:right w:val="single" w:sz="8" w:space="0" w:color="4F81BD"/>
            </w:tcBorders>
            <w:shd w:val="clear" w:color="auto" w:fill="auto"/>
            <w:noWrap/>
            <w:hideMark/>
          </w:tcPr>
          <w:p w14:paraId="3109B87F" w14:textId="77777777" w:rsidR="0061426B" w:rsidRPr="004744AD" w:rsidRDefault="0061426B" w:rsidP="00141718">
            <w:pPr>
              <w:jc w:val="right"/>
              <w:rPr>
                <w:rFonts w:ascii="Calibri" w:hAnsi="Calibri" w:cs="Calibri"/>
                <w:color w:val="000000"/>
                <w:sz w:val="22"/>
                <w:szCs w:val="22"/>
                <w:lang w:eastAsia="en-GB"/>
              </w:rPr>
            </w:pPr>
            <w:r w:rsidRPr="004744AD">
              <w:rPr>
                <w:rFonts w:ascii="Calibri" w:hAnsi="Calibri" w:cs="Calibri"/>
                <w:color w:val="000000"/>
                <w:sz w:val="22"/>
                <w:szCs w:val="22"/>
                <w:lang w:eastAsia="en-GB"/>
              </w:rPr>
              <w:t xml:space="preserve">Average time on market (days) </w:t>
            </w:r>
          </w:p>
        </w:tc>
        <w:tc>
          <w:tcPr>
            <w:tcW w:w="992" w:type="dxa"/>
            <w:tcBorders>
              <w:top w:val="single" w:sz="8" w:space="0" w:color="4F81BD"/>
              <w:left w:val="single" w:sz="8" w:space="0" w:color="4F81BD"/>
              <w:bottom w:val="single" w:sz="8" w:space="0" w:color="4F81BD"/>
              <w:right w:val="single" w:sz="8" w:space="0" w:color="4F81BD"/>
            </w:tcBorders>
            <w:shd w:val="clear" w:color="auto" w:fill="auto"/>
            <w:noWrap/>
            <w:hideMark/>
          </w:tcPr>
          <w:p w14:paraId="5CF7BE3F" w14:textId="77777777" w:rsidR="0061426B" w:rsidRPr="004744AD"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53</w:t>
            </w:r>
          </w:p>
        </w:tc>
        <w:tc>
          <w:tcPr>
            <w:tcW w:w="1701" w:type="dxa"/>
            <w:tcBorders>
              <w:top w:val="single" w:sz="8" w:space="0" w:color="4F81BD"/>
              <w:left w:val="single" w:sz="8" w:space="0" w:color="4F81BD"/>
              <w:bottom w:val="single" w:sz="8" w:space="0" w:color="4F81BD"/>
              <w:right w:val="single" w:sz="8" w:space="0" w:color="4F81BD"/>
            </w:tcBorders>
            <w:shd w:val="clear" w:color="auto" w:fill="auto"/>
            <w:noWrap/>
            <w:hideMark/>
          </w:tcPr>
          <w:p w14:paraId="274A561F" w14:textId="77777777" w:rsidR="0061426B" w:rsidRPr="004744AD" w:rsidRDefault="0061426B" w:rsidP="00141718">
            <w:pPr>
              <w:jc w:val="right"/>
              <w:rPr>
                <w:rFonts w:ascii="Calibri" w:hAnsi="Calibri" w:cs="Calibri"/>
                <w:color w:val="000000"/>
                <w:sz w:val="22"/>
                <w:szCs w:val="22"/>
                <w:lang w:eastAsia="en-GB"/>
              </w:rPr>
            </w:pPr>
            <w:r w:rsidRPr="004744AD">
              <w:rPr>
                <w:rFonts w:ascii="Calibri" w:hAnsi="Calibri" w:cs="Calibri"/>
                <w:color w:val="000000"/>
                <w:sz w:val="22"/>
                <w:szCs w:val="22"/>
                <w:lang w:eastAsia="en-GB"/>
              </w:rPr>
              <w:t>193</w:t>
            </w:r>
          </w:p>
        </w:tc>
        <w:tc>
          <w:tcPr>
            <w:tcW w:w="1985" w:type="dxa"/>
            <w:tcBorders>
              <w:top w:val="single" w:sz="8" w:space="0" w:color="4F81BD"/>
              <w:left w:val="single" w:sz="8" w:space="0" w:color="4F81BD"/>
              <w:bottom w:val="single" w:sz="8" w:space="0" w:color="4F81BD"/>
              <w:right w:val="single" w:sz="8" w:space="0" w:color="4F81BD"/>
            </w:tcBorders>
            <w:shd w:val="clear" w:color="auto" w:fill="auto"/>
            <w:noWrap/>
            <w:hideMark/>
          </w:tcPr>
          <w:p w14:paraId="69D6B7EE" w14:textId="77777777" w:rsidR="0061426B" w:rsidRPr="004744AD" w:rsidRDefault="0061426B" w:rsidP="00141718">
            <w:pPr>
              <w:jc w:val="right"/>
              <w:rPr>
                <w:rFonts w:ascii="Calibri" w:hAnsi="Calibri" w:cs="Calibri"/>
                <w:color w:val="000000"/>
                <w:sz w:val="22"/>
                <w:szCs w:val="22"/>
                <w:lang w:eastAsia="en-GB"/>
              </w:rPr>
            </w:pPr>
            <w:r w:rsidRPr="004744AD">
              <w:rPr>
                <w:rFonts w:ascii="Calibri" w:hAnsi="Calibri" w:cs="Calibri"/>
                <w:color w:val="000000"/>
                <w:sz w:val="22"/>
                <w:szCs w:val="22"/>
                <w:lang w:eastAsia="en-GB"/>
              </w:rPr>
              <w:t>-</w:t>
            </w:r>
            <w:r w:rsidRPr="00435104">
              <w:rPr>
                <w:rFonts w:ascii="Calibri" w:hAnsi="Calibri" w:cs="Calibri"/>
                <w:color w:val="000000"/>
                <w:sz w:val="22"/>
                <w:szCs w:val="22"/>
                <w:lang w:eastAsia="en-GB"/>
              </w:rPr>
              <w:t>7</w:t>
            </w:r>
            <w:r>
              <w:rPr>
                <w:rFonts w:ascii="Calibri" w:hAnsi="Calibri" w:cs="Calibri"/>
                <w:color w:val="000000"/>
                <w:sz w:val="22"/>
                <w:szCs w:val="22"/>
                <w:lang w:eastAsia="en-GB"/>
              </w:rPr>
              <w:t>2</w:t>
            </w:r>
            <w:r w:rsidRPr="00435104">
              <w:rPr>
                <w:rFonts w:ascii="Calibri" w:hAnsi="Calibri" w:cs="Calibri"/>
                <w:color w:val="000000"/>
                <w:sz w:val="22"/>
                <w:szCs w:val="22"/>
                <w:lang w:eastAsia="en-GB"/>
              </w:rPr>
              <w:t>.</w:t>
            </w:r>
            <w:r>
              <w:rPr>
                <w:rFonts w:ascii="Calibri" w:hAnsi="Calibri" w:cs="Calibri"/>
                <w:color w:val="000000"/>
                <w:sz w:val="22"/>
                <w:szCs w:val="22"/>
                <w:lang w:eastAsia="en-GB"/>
              </w:rPr>
              <w:t>5</w:t>
            </w:r>
            <w:r w:rsidRPr="004744AD">
              <w:rPr>
                <w:rFonts w:ascii="Calibri" w:hAnsi="Calibri" w:cs="Calibri"/>
                <w:color w:val="000000"/>
                <w:sz w:val="22"/>
                <w:szCs w:val="22"/>
                <w:lang w:eastAsia="en-GB"/>
              </w:rPr>
              <w:t>%</w:t>
            </w:r>
          </w:p>
        </w:tc>
      </w:tr>
    </w:tbl>
    <w:p w14:paraId="5876ADD5" w14:textId="77777777" w:rsidR="0061426B" w:rsidRPr="004744AD" w:rsidRDefault="0061426B" w:rsidP="0061426B">
      <w:pPr>
        <w:pStyle w:val="URSText"/>
        <w:ind w:left="556" w:firstLine="720"/>
        <w:rPr>
          <w:i/>
        </w:rPr>
      </w:pPr>
      <w:r w:rsidRPr="004744AD">
        <w:rPr>
          <w:i/>
        </w:rPr>
        <w:t xml:space="preserve">Source: </w:t>
      </w:r>
      <w:hyperlink r:id="rId17" w:history="1">
        <w:r w:rsidRPr="004744AD">
          <w:rPr>
            <w:rStyle w:val="Hyperlink"/>
            <w:i/>
          </w:rPr>
          <w:t>home.co.uk</w:t>
        </w:r>
      </w:hyperlink>
      <w:r w:rsidRPr="004744AD">
        <w:rPr>
          <w:i/>
        </w:rPr>
        <w:t xml:space="preserve"> market rent summary, calculated daily, accessed </w:t>
      </w:r>
      <w:r>
        <w:rPr>
          <w:i/>
        </w:rPr>
        <w:t>March 2015</w:t>
      </w:r>
    </w:p>
    <w:p w14:paraId="5BF79F1E" w14:textId="77777777" w:rsidR="0061426B" w:rsidRPr="00BC3BDF" w:rsidRDefault="0061426B" w:rsidP="0061426B">
      <w:pPr>
        <w:pStyle w:val="URSText"/>
        <w:jc w:val="both"/>
      </w:pPr>
      <w:r w:rsidRPr="00BC3BDF">
        <w:t>The price of rented property in LS</w:t>
      </w:r>
      <w:r>
        <w:t xml:space="preserve">17 is higher </w:t>
      </w:r>
      <w:r w:rsidRPr="00BC3BDF">
        <w:t>than the LS average, indicating high levels of demand for rental stock. This is supported by the average time on the market for rental propertie</w:t>
      </w:r>
      <w:r>
        <w:t>s in the area: properties in LS17</w:t>
      </w:r>
      <w:r w:rsidRPr="00BC3BDF">
        <w:t xml:space="preserve"> rented on average 7</w:t>
      </w:r>
      <w:r>
        <w:t>2</w:t>
      </w:r>
      <w:r w:rsidRPr="00BC3BDF">
        <w:t>.</w:t>
      </w:r>
      <w:r>
        <w:t>5</w:t>
      </w:r>
      <w:r w:rsidRPr="00BC3BDF">
        <w:t>% faster than properties across the Leeds postcode area.</w:t>
      </w:r>
    </w:p>
    <w:p w14:paraId="45A01A77" w14:textId="77777777" w:rsidR="0061426B" w:rsidRPr="004744AD" w:rsidRDefault="0061426B" w:rsidP="0061426B">
      <w:pPr>
        <w:pStyle w:val="URSHeading2"/>
      </w:pPr>
      <w:bookmarkStart w:id="38" w:name="_Toc411514884"/>
      <w:bookmarkStart w:id="39" w:name="_Toc288749082"/>
      <w:r w:rsidRPr="004744AD">
        <w:t>Housing occupancy rates</w:t>
      </w:r>
      <w:bookmarkEnd w:id="38"/>
      <w:bookmarkEnd w:id="39"/>
    </w:p>
    <w:p w14:paraId="2A241588" w14:textId="77777777" w:rsidR="0061426B" w:rsidRPr="004744AD" w:rsidRDefault="0061426B" w:rsidP="0061426B">
      <w:pPr>
        <w:pStyle w:val="URSText"/>
        <w:jc w:val="both"/>
      </w:pPr>
      <w:r w:rsidRPr="00F517A2">
        <w:t>AECOM attempted to source up-to-date council tax data from Leeds City Council to show housing occupancy and vacancy rates. However, none was available at the time of writing. On the basis of the Census and other data that we have sourced and presented above, however, it seems more likely than not that long-term housing vacancy rates in East Keswick are low, and as such do not form a relevant consideration for the purposes of this housing needs advice.</w:t>
      </w:r>
    </w:p>
    <w:p w14:paraId="455AD521" w14:textId="5B0F042B" w:rsidR="0061426B" w:rsidRPr="00E42D03" w:rsidRDefault="0061426B" w:rsidP="0061426B">
      <w:pPr>
        <w:pStyle w:val="URSText"/>
        <w:ind w:left="0"/>
        <w:rPr>
          <w:highlight w:val="yellow"/>
        </w:rPr>
      </w:pPr>
    </w:p>
    <w:p w14:paraId="48AF1AD8" w14:textId="77777777" w:rsidR="0061426B" w:rsidRPr="004744AD" w:rsidRDefault="0061426B" w:rsidP="0061426B">
      <w:pPr>
        <w:pStyle w:val="URSHeading2"/>
      </w:pPr>
      <w:bookmarkStart w:id="40" w:name="_Toc411514885"/>
      <w:bookmarkStart w:id="41" w:name="_Toc288749083"/>
      <w:r w:rsidRPr="004744AD">
        <w:t>Local household composition</w:t>
      </w:r>
      <w:bookmarkEnd w:id="40"/>
      <w:bookmarkEnd w:id="41"/>
    </w:p>
    <w:p w14:paraId="00A5B1BB" w14:textId="77777777" w:rsidR="0061426B" w:rsidRPr="004744AD" w:rsidRDefault="0061426B" w:rsidP="0061426B">
      <w:pPr>
        <w:pStyle w:val="URSText"/>
        <w:jc w:val="both"/>
        <w:rPr>
          <w:b/>
        </w:rPr>
      </w:pPr>
      <w:r w:rsidRPr="004744AD">
        <w:rPr>
          <w:b/>
        </w:rPr>
        <w:t xml:space="preserve">Table </w:t>
      </w:r>
      <w:r w:rsidRPr="004744AD">
        <w:rPr>
          <w:b/>
        </w:rPr>
        <w:fldChar w:fldCharType="begin"/>
      </w:r>
      <w:r w:rsidRPr="004744AD">
        <w:rPr>
          <w:b/>
        </w:rPr>
        <w:instrText xml:space="preserve"> SEQ Table \* ARABIC </w:instrText>
      </w:r>
      <w:r w:rsidRPr="004744AD">
        <w:rPr>
          <w:b/>
        </w:rPr>
        <w:fldChar w:fldCharType="separate"/>
      </w:r>
      <w:r>
        <w:rPr>
          <w:b/>
          <w:noProof/>
        </w:rPr>
        <w:t>11</w:t>
      </w:r>
      <w:r w:rsidRPr="004744AD">
        <w:rPr>
          <w:b/>
        </w:rPr>
        <w:fldChar w:fldCharType="end"/>
      </w:r>
      <w:r w:rsidRPr="004744AD">
        <w:rPr>
          <w:b/>
        </w:rPr>
        <w:t>: Household composition (by household) in</w:t>
      </w:r>
      <w:r>
        <w:rPr>
          <w:b/>
        </w:rPr>
        <w:t xml:space="preserve"> East Keswick</w:t>
      </w:r>
      <w:r w:rsidRPr="00555A0A">
        <w:rPr>
          <w:vertAlign w:val="superscript"/>
        </w:rPr>
        <w:footnoteReference w:id="8"/>
      </w:r>
      <w:r w:rsidRPr="004744AD">
        <w:rPr>
          <w:b/>
        </w:rPr>
        <w:t>, 2011</w:t>
      </w:r>
    </w:p>
    <w:tbl>
      <w:tblPr>
        <w:tblW w:w="4316" w:type="pct"/>
        <w:tblInd w:w="138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226"/>
        <w:gridCol w:w="1305"/>
        <w:gridCol w:w="1008"/>
        <w:gridCol w:w="905"/>
        <w:gridCol w:w="1255"/>
        <w:gridCol w:w="818"/>
        <w:gridCol w:w="1333"/>
        <w:gridCol w:w="1038"/>
      </w:tblGrid>
      <w:tr w:rsidR="0061426B" w:rsidRPr="00A719AA" w14:paraId="4666370B" w14:textId="77777777" w:rsidTr="00141718">
        <w:trPr>
          <w:trHeight w:val="408"/>
          <w:tblHeader/>
        </w:trPr>
        <w:tc>
          <w:tcPr>
            <w:tcW w:w="1424" w:type="pct"/>
            <w:gridSpan w:val="2"/>
            <w:vMerge w:val="restart"/>
            <w:tcBorders>
              <w:top w:val="single" w:sz="8" w:space="0" w:color="4F81BD"/>
              <w:left w:val="single" w:sz="8" w:space="0" w:color="4F81BD"/>
              <w:bottom w:val="single" w:sz="18" w:space="0" w:color="4F81BD"/>
              <w:right w:val="single" w:sz="8" w:space="0" w:color="4F81BD"/>
            </w:tcBorders>
            <w:shd w:val="clear" w:color="auto" w:fill="auto"/>
            <w:noWrap/>
            <w:hideMark/>
          </w:tcPr>
          <w:p w14:paraId="6F9FFD91" w14:textId="77777777" w:rsidR="0061426B" w:rsidRPr="00A719AA" w:rsidRDefault="0061426B" w:rsidP="00141718">
            <w:pPr>
              <w:jc w:val="center"/>
              <w:rPr>
                <w:rFonts w:ascii="Calibri" w:hAnsi="Calibri" w:cs="Calibri"/>
                <w:color w:val="000000"/>
                <w:sz w:val="22"/>
                <w:szCs w:val="22"/>
                <w:lang w:eastAsia="en-GB"/>
              </w:rPr>
            </w:pPr>
            <w:r w:rsidRPr="00A719AA">
              <w:rPr>
                <w:rFonts w:ascii="Calibri" w:hAnsi="Calibri" w:cs="Calibri"/>
                <w:color w:val="000000"/>
                <w:sz w:val="22"/>
                <w:szCs w:val="22"/>
                <w:lang w:eastAsia="en-GB"/>
              </w:rPr>
              <w:t> </w:t>
            </w:r>
          </w:p>
        </w:tc>
        <w:tc>
          <w:tcPr>
            <w:tcW w:w="1076" w:type="pct"/>
            <w:gridSpan w:val="2"/>
            <w:tcBorders>
              <w:top w:val="single" w:sz="8" w:space="0" w:color="4F81BD"/>
              <w:left w:val="single" w:sz="8" w:space="0" w:color="4F81BD"/>
              <w:bottom w:val="single" w:sz="18" w:space="0" w:color="4F81BD"/>
              <w:right w:val="single" w:sz="8" w:space="0" w:color="4F81BD"/>
            </w:tcBorders>
            <w:shd w:val="clear" w:color="auto" w:fill="auto"/>
            <w:noWrap/>
            <w:hideMark/>
          </w:tcPr>
          <w:p w14:paraId="67CF8B13" w14:textId="77777777" w:rsidR="0061426B" w:rsidRPr="00A719AA" w:rsidRDefault="0061426B" w:rsidP="00141718">
            <w:pPr>
              <w:rPr>
                <w:rFonts w:ascii="Calibri" w:hAnsi="Calibri" w:cs="Calibri"/>
                <w:color w:val="000000"/>
                <w:sz w:val="22"/>
                <w:szCs w:val="22"/>
                <w:lang w:eastAsia="en-GB"/>
              </w:rPr>
            </w:pPr>
            <w:r>
              <w:rPr>
                <w:rFonts w:ascii="Calibri" w:hAnsi="Calibri" w:cs="Calibri"/>
                <w:color w:val="000000"/>
                <w:sz w:val="22"/>
                <w:szCs w:val="22"/>
                <w:lang w:eastAsia="en-GB"/>
              </w:rPr>
              <w:t xml:space="preserve">East Keswick </w:t>
            </w:r>
          </w:p>
        </w:tc>
        <w:tc>
          <w:tcPr>
            <w:tcW w:w="1166" w:type="pct"/>
            <w:gridSpan w:val="2"/>
            <w:tcBorders>
              <w:top w:val="single" w:sz="8" w:space="0" w:color="4F81BD"/>
              <w:left w:val="single" w:sz="8" w:space="0" w:color="4F81BD"/>
              <w:bottom w:val="single" w:sz="18" w:space="0" w:color="4F81BD"/>
              <w:right w:val="single" w:sz="8" w:space="0" w:color="4F81BD"/>
            </w:tcBorders>
            <w:shd w:val="clear" w:color="auto" w:fill="auto"/>
            <w:noWrap/>
            <w:hideMark/>
          </w:tcPr>
          <w:p w14:paraId="201756C2"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Leeds</w:t>
            </w:r>
          </w:p>
        </w:tc>
        <w:tc>
          <w:tcPr>
            <w:tcW w:w="1334" w:type="pct"/>
            <w:gridSpan w:val="2"/>
            <w:tcBorders>
              <w:top w:val="single" w:sz="8" w:space="0" w:color="4F81BD"/>
              <w:left w:val="single" w:sz="8" w:space="0" w:color="4F81BD"/>
              <w:bottom w:val="single" w:sz="18" w:space="0" w:color="4F81BD"/>
              <w:right w:val="single" w:sz="8" w:space="0" w:color="4F81BD"/>
            </w:tcBorders>
            <w:shd w:val="clear" w:color="auto" w:fill="auto"/>
            <w:noWrap/>
            <w:hideMark/>
          </w:tcPr>
          <w:p w14:paraId="3A6817CF"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England</w:t>
            </w:r>
          </w:p>
        </w:tc>
      </w:tr>
      <w:tr w:rsidR="0061426B" w:rsidRPr="00A719AA" w14:paraId="0A43CCCE" w14:textId="77777777" w:rsidTr="00141718">
        <w:trPr>
          <w:trHeight w:val="315"/>
          <w:tblHeader/>
        </w:trPr>
        <w:tc>
          <w:tcPr>
            <w:tcW w:w="1424" w:type="pct"/>
            <w:gridSpan w:val="2"/>
            <w:vMerge/>
            <w:tcBorders>
              <w:top w:val="single" w:sz="8" w:space="0" w:color="4F81BD"/>
              <w:left w:val="single" w:sz="8" w:space="0" w:color="4F81BD"/>
              <w:bottom w:val="single" w:sz="8" w:space="0" w:color="4F81BD"/>
              <w:right w:val="single" w:sz="8" w:space="0" w:color="4F81BD"/>
            </w:tcBorders>
            <w:shd w:val="clear" w:color="auto" w:fill="D3DFEE"/>
            <w:hideMark/>
          </w:tcPr>
          <w:p w14:paraId="5A5A687A" w14:textId="77777777" w:rsidR="0061426B" w:rsidRPr="00A719AA" w:rsidRDefault="0061426B" w:rsidP="00141718">
            <w:pPr>
              <w:rPr>
                <w:rFonts w:ascii="Calibri" w:hAnsi="Calibri" w:cs="Calibri"/>
                <w:color w:val="000000"/>
                <w:sz w:val="22"/>
                <w:szCs w:val="22"/>
                <w:lang w:eastAsia="en-GB"/>
              </w:rPr>
            </w:pPr>
          </w:p>
        </w:tc>
        <w:tc>
          <w:tcPr>
            <w:tcW w:w="567"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5966F519" w14:textId="77777777" w:rsidR="0061426B" w:rsidRPr="00A719AA" w:rsidRDefault="0061426B" w:rsidP="00141718">
            <w:pPr>
              <w:rPr>
                <w:rFonts w:ascii="Calibri" w:hAnsi="Calibri" w:cs="Calibri"/>
                <w:b/>
                <w:bCs/>
                <w:color w:val="000000"/>
                <w:sz w:val="22"/>
                <w:szCs w:val="22"/>
                <w:lang w:eastAsia="en-GB"/>
              </w:rPr>
            </w:pPr>
            <w:r w:rsidRPr="00A719AA">
              <w:rPr>
                <w:rFonts w:ascii="Calibri" w:hAnsi="Calibri" w:cs="Calibri"/>
                <w:b/>
                <w:bCs/>
                <w:color w:val="000000"/>
                <w:sz w:val="22"/>
                <w:szCs w:val="22"/>
                <w:lang w:eastAsia="en-GB"/>
              </w:rPr>
              <w:t>Number</w:t>
            </w:r>
          </w:p>
        </w:tc>
        <w:tc>
          <w:tcPr>
            <w:tcW w:w="509"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5DD5A5AF" w14:textId="77777777" w:rsidR="0061426B" w:rsidRPr="00A719AA" w:rsidRDefault="0061426B" w:rsidP="00141718">
            <w:pPr>
              <w:rPr>
                <w:rFonts w:ascii="Calibri" w:hAnsi="Calibri" w:cs="Calibri"/>
                <w:b/>
                <w:bCs/>
                <w:color w:val="000000"/>
                <w:sz w:val="22"/>
                <w:szCs w:val="22"/>
                <w:lang w:eastAsia="en-GB"/>
              </w:rPr>
            </w:pPr>
            <w:r w:rsidRPr="00A719AA">
              <w:rPr>
                <w:rFonts w:ascii="Calibri" w:hAnsi="Calibri" w:cs="Calibri"/>
                <w:b/>
                <w:bCs/>
                <w:color w:val="000000"/>
                <w:sz w:val="22"/>
                <w:szCs w:val="22"/>
                <w:lang w:eastAsia="en-GB"/>
              </w:rPr>
              <w:t>% of total</w:t>
            </w:r>
          </w:p>
        </w:tc>
        <w:tc>
          <w:tcPr>
            <w:tcW w:w="706"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6842101A" w14:textId="77777777" w:rsidR="0061426B" w:rsidRPr="00A719AA" w:rsidRDefault="0061426B" w:rsidP="00141718">
            <w:pPr>
              <w:rPr>
                <w:rFonts w:ascii="Calibri" w:hAnsi="Calibri" w:cs="Calibri"/>
                <w:b/>
                <w:bCs/>
                <w:color w:val="000000"/>
                <w:sz w:val="22"/>
                <w:szCs w:val="22"/>
                <w:lang w:eastAsia="en-GB"/>
              </w:rPr>
            </w:pPr>
            <w:r w:rsidRPr="00A719AA">
              <w:rPr>
                <w:rFonts w:ascii="Calibri" w:hAnsi="Calibri" w:cs="Calibri"/>
                <w:b/>
                <w:bCs/>
                <w:color w:val="000000"/>
                <w:sz w:val="22"/>
                <w:szCs w:val="22"/>
                <w:lang w:eastAsia="en-GB"/>
              </w:rPr>
              <w:t>Number</w:t>
            </w:r>
          </w:p>
        </w:tc>
        <w:tc>
          <w:tcPr>
            <w:tcW w:w="460"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49709401" w14:textId="77777777" w:rsidR="0061426B" w:rsidRPr="00A719AA" w:rsidRDefault="0061426B" w:rsidP="00141718">
            <w:pPr>
              <w:rPr>
                <w:rFonts w:ascii="Calibri" w:hAnsi="Calibri" w:cs="Calibri"/>
                <w:b/>
                <w:bCs/>
                <w:color w:val="000000"/>
                <w:sz w:val="22"/>
                <w:szCs w:val="22"/>
                <w:lang w:eastAsia="en-GB"/>
              </w:rPr>
            </w:pPr>
            <w:r w:rsidRPr="00A719AA">
              <w:rPr>
                <w:rFonts w:ascii="Calibri" w:hAnsi="Calibri" w:cs="Calibri"/>
                <w:b/>
                <w:bCs/>
                <w:color w:val="000000"/>
                <w:sz w:val="22"/>
                <w:szCs w:val="22"/>
                <w:lang w:eastAsia="en-GB"/>
              </w:rPr>
              <w:t>% of total</w:t>
            </w:r>
          </w:p>
        </w:tc>
        <w:tc>
          <w:tcPr>
            <w:tcW w:w="750"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7EEACD0A" w14:textId="77777777" w:rsidR="0061426B" w:rsidRPr="00A719AA" w:rsidRDefault="0061426B" w:rsidP="00141718">
            <w:pPr>
              <w:rPr>
                <w:rFonts w:ascii="Calibri" w:hAnsi="Calibri" w:cs="Calibri"/>
                <w:b/>
                <w:bCs/>
                <w:color w:val="000000"/>
                <w:sz w:val="22"/>
                <w:szCs w:val="22"/>
                <w:lang w:eastAsia="en-GB"/>
              </w:rPr>
            </w:pPr>
            <w:r w:rsidRPr="00A719AA">
              <w:rPr>
                <w:rFonts w:ascii="Calibri" w:hAnsi="Calibri" w:cs="Calibri"/>
                <w:b/>
                <w:bCs/>
                <w:color w:val="000000"/>
                <w:sz w:val="22"/>
                <w:szCs w:val="22"/>
                <w:lang w:eastAsia="en-GB"/>
              </w:rPr>
              <w:t>Number</w:t>
            </w:r>
          </w:p>
        </w:tc>
        <w:tc>
          <w:tcPr>
            <w:tcW w:w="584"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10C9014E" w14:textId="77777777" w:rsidR="0061426B" w:rsidRPr="00A719AA" w:rsidRDefault="0061426B" w:rsidP="00141718">
            <w:pPr>
              <w:rPr>
                <w:rFonts w:ascii="Calibri" w:hAnsi="Calibri" w:cs="Calibri"/>
                <w:b/>
                <w:bCs/>
                <w:color w:val="000000"/>
                <w:sz w:val="22"/>
                <w:szCs w:val="22"/>
                <w:lang w:eastAsia="en-GB"/>
              </w:rPr>
            </w:pPr>
            <w:r w:rsidRPr="00A719AA">
              <w:rPr>
                <w:rFonts w:ascii="Calibri" w:hAnsi="Calibri" w:cs="Calibri"/>
                <w:b/>
                <w:bCs/>
                <w:color w:val="000000"/>
                <w:sz w:val="22"/>
                <w:szCs w:val="22"/>
                <w:lang w:eastAsia="en-GB"/>
              </w:rPr>
              <w:t>% of total</w:t>
            </w:r>
          </w:p>
        </w:tc>
      </w:tr>
      <w:tr w:rsidR="0061426B" w:rsidRPr="00A719AA" w14:paraId="09FEC64F" w14:textId="77777777" w:rsidTr="00141718">
        <w:trPr>
          <w:trHeight w:val="300"/>
        </w:trPr>
        <w:tc>
          <w:tcPr>
            <w:tcW w:w="690" w:type="pct"/>
            <w:vMerge w:val="restart"/>
            <w:tcBorders>
              <w:top w:val="single" w:sz="8" w:space="0" w:color="4F81BD"/>
              <w:left w:val="single" w:sz="8" w:space="0" w:color="4F81BD"/>
              <w:bottom w:val="single" w:sz="8" w:space="0" w:color="4F81BD"/>
              <w:right w:val="single" w:sz="8" w:space="0" w:color="4F81BD"/>
            </w:tcBorders>
            <w:shd w:val="clear" w:color="auto" w:fill="auto"/>
            <w:hideMark/>
          </w:tcPr>
          <w:p w14:paraId="6614A88A"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One person household</w:t>
            </w:r>
          </w:p>
        </w:tc>
        <w:tc>
          <w:tcPr>
            <w:tcW w:w="734" w:type="pct"/>
            <w:tcBorders>
              <w:top w:val="single" w:sz="8" w:space="0" w:color="4F81BD"/>
              <w:left w:val="single" w:sz="8" w:space="0" w:color="4F81BD"/>
              <w:bottom w:val="single" w:sz="8" w:space="0" w:color="4F81BD"/>
              <w:right w:val="single" w:sz="8" w:space="0" w:color="4F81BD"/>
            </w:tcBorders>
            <w:shd w:val="clear" w:color="auto" w:fill="auto"/>
            <w:hideMark/>
          </w:tcPr>
          <w:p w14:paraId="4192AEB1"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Total</w:t>
            </w:r>
          </w:p>
        </w:tc>
        <w:tc>
          <w:tcPr>
            <w:tcW w:w="567" w:type="pct"/>
            <w:tcBorders>
              <w:top w:val="single" w:sz="8" w:space="0" w:color="4F81BD"/>
              <w:left w:val="single" w:sz="8" w:space="0" w:color="4F81BD"/>
              <w:bottom w:val="single" w:sz="8" w:space="0" w:color="4F81BD"/>
              <w:right w:val="single" w:sz="8" w:space="0" w:color="4F81BD"/>
            </w:tcBorders>
            <w:shd w:val="clear" w:color="auto" w:fill="auto"/>
            <w:noWrap/>
          </w:tcPr>
          <w:p w14:paraId="3344A01B"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101</w:t>
            </w:r>
          </w:p>
        </w:tc>
        <w:tc>
          <w:tcPr>
            <w:tcW w:w="509" w:type="pct"/>
            <w:tcBorders>
              <w:top w:val="single" w:sz="8" w:space="0" w:color="4F81BD"/>
              <w:left w:val="single" w:sz="8" w:space="0" w:color="4F81BD"/>
              <w:bottom w:val="single" w:sz="8" w:space="0" w:color="4F81BD"/>
              <w:right w:val="single" w:sz="8" w:space="0" w:color="4F81BD"/>
            </w:tcBorders>
            <w:shd w:val="clear" w:color="auto" w:fill="auto"/>
            <w:noWrap/>
          </w:tcPr>
          <w:p w14:paraId="6ABF038C"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21.4%</w:t>
            </w:r>
          </w:p>
        </w:tc>
        <w:tc>
          <w:tcPr>
            <w:tcW w:w="706" w:type="pct"/>
            <w:tcBorders>
              <w:top w:val="single" w:sz="8" w:space="0" w:color="4F81BD"/>
              <w:left w:val="single" w:sz="8" w:space="0" w:color="4F81BD"/>
              <w:bottom w:val="single" w:sz="8" w:space="0" w:color="4F81BD"/>
              <w:right w:val="single" w:sz="8" w:space="0" w:color="4F81BD"/>
            </w:tcBorders>
            <w:shd w:val="clear" w:color="auto" w:fill="auto"/>
            <w:noWrap/>
            <w:hideMark/>
          </w:tcPr>
          <w:p w14:paraId="3CF80699"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106739</w:t>
            </w:r>
          </w:p>
        </w:tc>
        <w:tc>
          <w:tcPr>
            <w:tcW w:w="460" w:type="pct"/>
            <w:tcBorders>
              <w:top w:val="single" w:sz="8" w:space="0" w:color="4F81BD"/>
              <w:left w:val="single" w:sz="8" w:space="0" w:color="4F81BD"/>
              <w:bottom w:val="single" w:sz="8" w:space="0" w:color="4F81BD"/>
              <w:right w:val="single" w:sz="8" w:space="0" w:color="4F81BD"/>
            </w:tcBorders>
            <w:shd w:val="clear" w:color="auto" w:fill="auto"/>
            <w:noWrap/>
            <w:hideMark/>
          </w:tcPr>
          <w:p w14:paraId="1221F546"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33.3%</w:t>
            </w:r>
          </w:p>
        </w:tc>
        <w:tc>
          <w:tcPr>
            <w:tcW w:w="750" w:type="pct"/>
            <w:tcBorders>
              <w:top w:val="single" w:sz="8" w:space="0" w:color="4F81BD"/>
              <w:left w:val="single" w:sz="8" w:space="0" w:color="4F81BD"/>
              <w:bottom w:val="single" w:sz="8" w:space="0" w:color="4F81BD"/>
              <w:right w:val="single" w:sz="8" w:space="0" w:color="4F81BD"/>
            </w:tcBorders>
            <w:shd w:val="clear" w:color="auto" w:fill="auto"/>
            <w:noWrap/>
            <w:hideMark/>
          </w:tcPr>
          <w:p w14:paraId="3BCB422A"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6666493</w:t>
            </w:r>
          </w:p>
        </w:tc>
        <w:tc>
          <w:tcPr>
            <w:tcW w:w="584" w:type="pct"/>
            <w:tcBorders>
              <w:top w:val="single" w:sz="8" w:space="0" w:color="4F81BD"/>
              <w:left w:val="single" w:sz="8" w:space="0" w:color="4F81BD"/>
              <w:bottom w:val="single" w:sz="8" w:space="0" w:color="4F81BD"/>
              <w:right w:val="single" w:sz="8" w:space="0" w:color="4F81BD"/>
            </w:tcBorders>
            <w:shd w:val="clear" w:color="auto" w:fill="auto"/>
            <w:noWrap/>
            <w:hideMark/>
          </w:tcPr>
          <w:p w14:paraId="7FB626E3"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30.20%</w:t>
            </w:r>
          </w:p>
        </w:tc>
      </w:tr>
      <w:tr w:rsidR="0061426B" w:rsidRPr="00A719AA" w14:paraId="6989C03A" w14:textId="77777777" w:rsidTr="00141718">
        <w:trPr>
          <w:trHeight w:val="300"/>
        </w:trPr>
        <w:tc>
          <w:tcPr>
            <w:tcW w:w="690" w:type="pct"/>
            <w:vMerge/>
            <w:tcBorders>
              <w:top w:val="single" w:sz="8" w:space="0" w:color="4F81BD"/>
              <w:left w:val="single" w:sz="8" w:space="0" w:color="4F81BD"/>
              <w:bottom w:val="single" w:sz="8" w:space="0" w:color="4F81BD"/>
              <w:right w:val="single" w:sz="8" w:space="0" w:color="4F81BD"/>
            </w:tcBorders>
            <w:shd w:val="clear" w:color="auto" w:fill="D3DFEE"/>
            <w:hideMark/>
          </w:tcPr>
          <w:p w14:paraId="0E0A7149" w14:textId="77777777" w:rsidR="0061426B" w:rsidRPr="00435104" w:rsidRDefault="0061426B" w:rsidP="00141718">
            <w:pPr>
              <w:rPr>
                <w:rFonts w:ascii="Calibri" w:hAnsi="Calibri" w:cs="Calibri"/>
                <w:color w:val="000000"/>
                <w:sz w:val="22"/>
                <w:szCs w:val="22"/>
                <w:lang w:eastAsia="en-GB"/>
              </w:rPr>
            </w:pPr>
          </w:p>
        </w:tc>
        <w:tc>
          <w:tcPr>
            <w:tcW w:w="734" w:type="pct"/>
            <w:tcBorders>
              <w:top w:val="single" w:sz="8" w:space="0" w:color="4F81BD"/>
              <w:left w:val="single" w:sz="8" w:space="0" w:color="4F81BD"/>
              <w:bottom w:val="single" w:sz="8" w:space="0" w:color="4F81BD"/>
              <w:right w:val="single" w:sz="8" w:space="0" w:color="4F81BD"/>
            </w:tcBorders>
            <w:shd w:val="clear" w:color="auto" w:fill="D3DFEE"/>
            <w:hideMark/>
          </w:tcPr>
          <w:p w14:paraId="41A8B3EB"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Aged 65 and over</w:t>
            </w:r>
          </w:p>
        </w:tc>
        <w:tc>
          <w:tcPr>
            <w:tcW w:w="567" w:type="pct"/>
            <w:tcBorders>
              <w:top w:val="single" w:sz="8" w:space="0" w:color="4F81BD"/>
              <w:left w:val="single" w:sz="8" w:space="0" w:color="4F81BD"/>
              <w:bottom w:val="single" w:sz="8" w:space="0" w:color="4F81BD"/>
              <w:right w:val="single" w:sz="8" w:space="0" w:color="4F81BD"/>
            </w:tcBorders>
            <w:shd w:val="clear" w:color="auto" w:fill="D3DFEE"/>
            <w:noWrap/>
          </w:tcPr>
          <w:p w14:paraId="000B1345"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52</w:t>
            </w:r>
          </w:p>
        </w:tc>
        <w:tc>
          <w:tcPr>
            <w:tcW w:w="509" w:type="pct"/>
            <w:tcBorders>
              <w:top w:val="single" w:sz="8" w:space="0" w:color="4F81BD"/>
              <w:left w:val="single" w:sz="8" w:space="0" w:color="4F81BD"/>
              <w:bottom w:val="single" w:sz="8" w:space="0" w:color="4F81BD"/>
              <w:right w:val="single" w:sz="8" w:space="0" w:color="4F81BD"/>
            </w:tcBorders>
            <w:shd w:val="clear" w:color="auto" w:fill="D3DFEE"/>
            <w:noWrap/>
          </w:tcPr>
          <w:p w14:paraId="43EEE9D3"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11.0%</w:t>
            </w:r>
          </w:p>
        </w:tc>
        <w:tc>
          <w:tcPr>
            <w:tcW w:w="706"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3F8D207E"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38326</w:t>
            </w:r>
          </w:p>
        </w:tc>
        <w:tc>
          <w:tcPr>
            <w:tcW w:w="460"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242444E9"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12.0%</w:t>
            </w:r>
          </w:p>
        </w:tc>
        <w:tc>
          <w:tcPr>
            <w:tcW w:w="750"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1E746EE5"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2725596</w:t>
            </w:r>
          </w:p>
        </w:tc>
        <w:tc>
          <w:tcPr>
            <w:tcW w:w="584"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73CF0F45"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12.40%</w:t>
            </w:r>
          </w:p>
        </w:tc>
      </w:tr>
      <w:tr w:rsidR="0061426B" w:rsidRPr="00435104" w14:paraId="63EC3171" w14:textId="77777777" w:rsidTr="00141718">
        <w:trPr>
          <w:trHeight w:val="300"/>
        </w:trPr>
        <w:tc>
          <w:tcPr>
            <w:tcW w:w="690" w:type="pct"/>
            <w:vMerge/>
            <w:tcBorders>
              <w:top w:val="single" w:sz="8" w:space="0" w:color="4F81BD"/>
              <w:left w:val="single" w:sz="8" w:space="0" w:color="4F81BD"/>
              <w:bottom w:val="single" w:sz="8" w:space="0" w:color="4F81BD"/>
              <w:right w:val="single" w:sz="8" w:space="0" w:color="4F81BD"/>
            </w:tcBorders>
            <w:shd w:val="clear" w:color="auto" w:fill="auto"/>
            <w:hideMark/>
          </w:tcPr>
          <w:p w14:paraId="64A05C24" w14:textId="77777777" w:rsidR="0061426B" w:rsidRPr="00A719AA" w:rsidRDefault="0061426B" w:rsidP="00141718">
            <w:pPr>
              <w:rPr>
                <w:rFonts w:ascii="Calibri" w:hAnsi="Calibri" w:cs="Calibri"/>
                <w:color w:val="000000"/>
                <w:sz w:val="22"/>
                <w:szCs w:val="22"/>
                <w:lang w:eastAsia="en-GB"/>
              </w:rPr>
            </w:pPr>
          </w:p>
        </w:tc>
        <w:tc>
          <w:tcPr>
            <w:tcW w:w="734" w:type="pct"/>
            <w:tcBorders>
              <w:top w:val="single" w:sz="8" w:space="0" w:color="4F81BD"/>
              <w:left w:val="single" w:sz="8" w:space="0" w:color="4F81BD"/>
              <w:bottom w:val="single" w:sz="8" w:space="0" w:color="4F81BD"/>
              <w:right w:val="single" w:sz="8" w:space="0" w:color="4F81BD"/>
            </w:tcBorders>
            <w:shd w:val="clear" w:color="auto" w:fill="auto"/>
            <w:hideMark/>
          </w:tcPr>
          <w:p w14:paraId="76FBC092"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Other</w:t>
            </w:r>
          </w:p>
        </w:tc>
        <w:tc>
          <w:tcPr>
            <w:tcW w:w="567" w:type="pct"/>
            <w:tcBorders>
              <w:top w:val="single" w:sz="8" w:space="0" w:color="4F81BD"/>
              <w:left w:val="single" w:sz="8" w:space="0" w:color="4F81BD"/>
              <w:bottom w:val="single" w:sz="8" w:space="0" w:color="4F81BD"/>
              <w:right w:val="single" w:sz="8" w:space="0" w:color="4F81BD"/>
            </w:tcBorders>
            <w:shd w:val="clear" w:color="auto" w:fill="auto"/>
            <w:noWrap/>
          </w:tcPr>
          <w:p w14:paraId="331785AB"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49</w:t>
            </w:r>
          </w:p>
        </w:tc>
        <w:tc>
          <w:tcPr>
            <w:tcW w:w="509" w:type="pct"/>
            <w:tcBorders>
              <w:top w:val="single" w:sz="8" w:space="0" w:color="4F81BD"/>
              <w:left w:val="single" w:sz="8" w:space="0" w:color="4F81BD"/>
              <w:bottom w:val="single" w:sz="8" w:space="0" w:color="4F81BD"/>
              <w:right w:val="single" w:sz="8" w:space="0" w:color="4F81BD"/>
            </w:tcBorders>
            <w:shd w:val="clear" w:color="auto" w:fill="auto"/>
            <w:noWrap/>
          </w:tcPr>
          <w:p w14:paraId="286FC8DD"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10.4%</w:t>
            </w:r>
          </w:p>
        </w:tc>
        <w:tc>
          <w:tcPr>
            <w:tcW w:w="706" w:type="pct"/>
            <w:tcBorders>
              <w:top w:val="single" w:sz="8" w:space="0" w:color="4F81BD"/>
              <w:left w:val="single" w:sz="8" w:space="0" w:color="4F81BD"/>
              <w:bottom w:val="single" w:sz="8" w:space="0" w:color="4F81BD"/>
              <w:right w:val="single" w:sz="8" w:space="0" w:color="4F81BD"/>
            </w:tcBorders>
            <w:shd w:val="clear" w:color="auto" w:fill="auto"/>
            <w:noWrap/>
            <w:hideMark/>
          </w:tcPr>
          <w:p w14:paraId="637994A9"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68413</w:t>
            </w:r>
          </w:p>
        </w:tc>
        <w:tc>
          <w:tcPr>
            <w:tcW w:w="460" w:type="pct"/>
            <w:tcBorders>
              <w:top w:val="single" w:sz="8" w:space="0" w:color="4F81BD"/>
              <w:left w:val="single" w:sz="8" w:space="0" w:color="4F81BD"/>
              <w:bottom w:val="single" w:sz="8" w:space="0" w:color="4F81BD"/>
              <w:right w:val="single" w:sz="8" w:space="0" w:color="4F81BD"/>
            </w:tcBorders>
            <w:shd w:val="clear" w:color="auto" w:fill="auto"/>
            <w:noWrap/>
            <w:hideMark/>
          </w:tcPr>
          <w:p w14:paraId="4A48F115"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21.3%</w:t>
            </w:r>
          </w:p>
        </w:tc>
        <w:tc>
          <w:tcPr>
            <w:tcW w:w="750" w:type="pct"/>
            <w:tcBorders>
              <w:top w:val="single" w:sz="8" w:space="0" w:color="4F81BD"/>
              <w:left w:val="single" w:sz="8" w:space="0" w:color="4F81BD"/>
              <w:bottom w:val="single" w:sz="8" w:space="0" w:color="4F81BD"/>
              <w:right w:val="single" w:sz="8" w:space="0" w:color="4F81BD"/>
            </w:tcBorders>
            <w:shd w:val="clear" w:color="auto" w:fill="auto"/>
            <w:noWrap/>
            <w:hideMark/>
          </w:tcPr>
          <w:p w14:paraId="6B559CBA"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3940897</w:t>
            </w:r>
          </w:p>
        </w:tc>
        <w:tc>
          <w:tcPr>
            <w:tcW w:w="584" w:type="pct"/>
            <w:tcBorders>
              <w:top w:val="single" w:sz="8" w:space="0" w:color="4F81BD"/>
              <w:left w:val="single" w:sz="8" w:space="0" w:color="4F81BD"/>
              <w:bottom w:val="single" w:sz="8" w:space="0" w:color="4F81BD"/>
              <w:right w:val="single" w:sz="8" w:space="0" w:color="4F81BD"/>
            </w:tcBorders>
            <w:shd w:val="clear" w:color="auto" w:fill="auto"/>
            <w:noWrap/>
            <w:hideMark/>
          </w:tcPr>
          <w:p w14:paraId="4E6A6D34"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17.90%</w:t>
            </w:r>
          </w:p>
        </w:tc>
      </w:tr>
      <w:tr w:rsidR="0061426B" w:rsidRPr="00A719AA" w14:paraId="55AE432C" w14:textId="77777777" w:rsidTr="00141718">
        <w:trPr>
          <w:trHeight w:val="300"/>
        </w:trPr>
        <w:tc>
          <w:tcPr>
            <w:tcW w:w="690" w:type="pct"/>
            <w:vMerge w:val="restart"/>
            <w:tcBorders>
              <w:top w:val="single" w:sz="8" w:space="0" w:color="4F81BD"/>
              <w:left w:val="single" w:sz="8" w:space="0" w:color="4F81BD"/>
              <w:bottom w:val="single" w:sz="8" w:space="0" w:color="4F81BD"/>
              <w:right w:val="single" w:sz="8" w:space="0" w:color="4F81BD"/>
            </w:tcBorders>
            <w:shd w:val="clear" w:color="auto" w:fill="D3DFEE"/>
            <w:hideMark/>
          </w:tcPr>
          <w:p w14:paraId="773195D0"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One family only</w:t>
            </w:r>
          </w:p>
        </w:tc>
        <w:tc>
          <w:tcPr>
            <w:tcW w:w="734" w:type="pct"/>
            <w:tcBorders>
              <w:top w:val="single" w:sz="8" w:space="0" w:color="4F81BD"/>
              <w:left w:val="single" w:sz="8" w:space="0" w:color="4F81BD"/>
              <w:bottom w:val="single" w:sz="8" w:space="0" w:color="4F81BD"/>
              <w:right w:val="single" w:sz="8" w:space="0" w:color="4F81BD"/>
            </w:tcBorders>
            <w:shd w:val="clear" w:color="auto" w:fill="D3DFEE"/>
            <w:hideMark/>
          </w:tcPr>
          <w:p w14:paraId="444D3DA1"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Total</w:t>
            </w:r>
          </w:p>
        </w:tc>
        <w:tc>
          <w:tcPr>
            <w:tcW w:w="567" w:type="pct"/>
            <w:tcBorders>
              <w:top w:val="single" w:sz="8" w:space="0" w:color="4F81BD"/>
              <w:left w:val="single" w:sz="8" w:space="0" w:color="4F81BD"/>
              <w:bottom w:val="single" w:sz="8" w:space="0" w:color="4F81BD"/>
              <w:right w:val="single" w:sz="8" w:space="0" w:color="4F81BD"/>
            </w:tcBorders>
            <w:shd w:val="clear" w:color="auto" w:fill="D3DFEE"/>
            <w:noWrap/>
          </w:tcPr>
          <w:p w14:paraId="62422712"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358</w:t>
            </w:r>
          </w:p>
        </w:tc>
        <w:tc>
          <w:tcPr>
            <w:tcW w:w="509" w:type="pct"/>
            <w:tcBorders>
              <w:top w:val="single" w:sz="8" w:space="0" w:color="4F81BD"/>
              <w:left w:val="single" w:sz="8" w:space="0" w:color="4F81BD"/>
              <w:bottom w:val="single" w:sz="8" w:space="0" w:color="4F81BD"/>
              <w:right w:val="single" w:sz="8" w:space="0" w:color="4F81BD"/>
            </w:tcBorders>
            <w:shd w:val="clear" w:color="auto" w:fill="D3DFEE"/>
            <w:noWrap/>
          </w:tcPr>
          <w:p w14:paraId="1EE1D8B9"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76.0%</w:t>
            </w:r>
          </w:p>
        </w:tc>
        <w:tc>
          <w:tcPr>
            <w:tcW w:w="706"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5943FC5C"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186547</w:t>
            </w:r>
          </w:p>
        </w:tc>
        <w:tc>
          <w:tcPr>
            <w:tcW w:w="460"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20353662"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58.2%</w:t>
            </w:r>
          </w:p>
        </w:tc>
        <w:tc>
          <w:tcPr>
            <w:tcW w:w="750"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347402BA"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13631182</w:t>
            </w:r>
          </w:p>
        </w:tc>
        <w:tc>
          <w:tcPr>
            <w:tcW w:w="584"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61996B17"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61.80%</w:t>
            </w:r>
          </w:p>
        </w:tc>
      </w:tr>
      <w:tr w:rsidR="0061426B" w:rsidRPr="00A719AA" w14:paraId="2334B439" w14:textId="77777777" w:rsidTr="00141718">
        <w:trPr>
          <w:trHeight w:val="300"/>
        </w:trPr>
        <w:tc>
          <w:tcPr>
            <w:tcW w:w="690" w:type="pct"/>
            <w:vMerge/>
            <w:tcBorders>
              <w:top w:val="single" w:sz="8" w:space="0" w:color="4F81BD"/>
              <w:left w:val="single" w:sz="8" w:space="0" w:color="4F81BD"/>
              <w:bottom w:val="single" w:sz="8" w:space="0" w:color="4F81BD"/>
              <w:right w:val="single" w:sz="8" w:space="0" w:color="4F81BD"/>
            </w:tcBorders>
            <w:shd w:val="clear" w:color="auto" w:fill="auto"/>
            <w:hideMark/>
          </w:tcPr>
          <w:p w14:paraId="1953C574" w14:textId="77777777" w:rsidR="0061426B" w:rsidRPr="00A719AA" w:rsidRDefault="0061426B" w:rsidP="00141718">
            <w:pPr>
              <w:rPr>
                <w:rFonts w:ascii="Calibri" w:hAnsi="Calibri" w:cs="Calibri"/>
                <w:color w:val="000000"/>
                <w:sz w:val="22"/>
                <w:szCs w:val="22"/>
                <w:lang w:eastAsia="en-GB"/>
              </w:rPr>
            </w:pPr>
          </w:p>
        </w:tc>
        <w:tc>
          <w:tcPr>
            <w:tcW w:w="734" w:type="pct"/>
            <w:tcBorders>
              <w:top w:val="single" w:sz="8" w:space="0" w:color="4F81BD"/>
              <w:left w:val="single" w:sz="8" w:space="0" w:color="4F81BD"/>
              <w:bottom w:val="single" w:sz="8" w:space="0" w:color="4F81BD"/>
              <w:right w:val="single" w:sz="8" w:space="0" w:color="4F81BD"/>
            </w:tcBorders>
            <w:shd w:val="clear" w:color="auto" w:fill="auto"/>
            <w:hideMark/>
          </w:tcPr>
          <w:p w14:paraId="3DCABE25"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All aged 65 and over</w:t>
            </w:r>
          </w:p>
        </w:tc>
        <w:tc>
          <w:tcPr>
            <w:tcW w:w="567" w:type="pct"/>
            <w:tcBorders>
              <w:top w:val="single" w:sz="8" w:space="0" w:color="4F81BD"/>
              <w:left w:val="single" w:sz="8" w:space="0" w:color="4F81BD"/>
              <w:bottom w:val="single" w:sz="8" w:space="0" w:color="4F81BD"/>
              <w:right w:val="single" w:sz="8" w:space="0" w:color="4F81BD"/>
            </w:tcBorders>
            <w:shd w:val="clear" w:color="auto" w:fill="auto"/>
            <w:noWrap/>
          </w:tcPr>
          <w:p w14:paraId="25ED6477"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63</w:t>
            </w:r>
          </w:p>
        </w:tc>
        <w:tc>
          <w:tcPr>
            <w:tcW w:w="509" w:type="pct"/>
            <w:tcBorders>
              <w:top w:val="single" w:sz="8" w:space="0" w:color="4F81BD"/>
              <w:left w:val="single" w:sz="8" w:space="0" w:color="4F81BD"/>
              <w:bottom w:val="single" w:sz="8" w:space="0" w:color="4F81BD"/>
              <w:right w:val="single" w:sz="8" w:space="0" w:color="4F81BD"/>
            </w:tcBorders>
            <w:shd w:val="clear" w:color="auto" w:fill="auto"/>
            <w:noWrap/>
          </w:tcPr>
          <w:p w14:paraId="1F33E699"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13.4%</w:t>
            </w:r>
          </w:p>
        </w:tc>
        <w:tc>
          <w:tcPr>
            <w:tcW w:w="706" w:type="pct"/>
            <w:tcBorders>
              <w:top w:val="single" w:sz="8" w:space="0" w:color="4F81BD"/>
              <w:left w:val="single" w:sz="8" w:space="0" w:color="4F81BD"/>
              <w:bottom w:val="single" w:sz="8" w:space="0" w:color="4F81BD"/>
              <w:right w:val="single" w:sz="8" w:space="0" w:color="4F81BD"/>
            </w:tcBorders>
            <w:shd w:val="clear" w:color="auto" w:fill="auto"/>
            <w:noWrap/>
            <w:hideMark/>
          </w:tcPr>
          <w:p w14:paraId="25224C5B"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22346</w:t>
            </w:r>
          </w:p>
        </w:tc>
        <w:tc>
          <w:tcPr>
            <w:tcW w:w="460" w:type="pct"/>
            <w:tcBorders>
              <w:top w:val="single" w:sz="8" w:space="0" w:color="4F81BD"/>
              <w:left w:val="single" w:sz="8" w:space="0" w:color="4F81BD"/>
              <w:bottom w:val="single" w:sz="8" w:space="0" w:color="4F81BD"/>
              <w:right w:val="single" w:sz="8" w:space="0" w:color="4F81BD"/>
            </w:tcBorders>
            <w:shd w:val="clear" w:color="auto" w:fill="auto"/>
            <w:noWrap/>
            <w:hideMark/>
          </w:tcPr>
          <w:p w14:paraId="2FD8118E"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7.0%</w:t>
            </w:r>
          </w:p>
        </w:tc>
        <w:tc>
          <w:tcPr>
            <w:tcW w:w="750" w:type="pct"/>
            <w:tcBorders>
              <w:top w:val="single" w:sz="8" w:space="0" w:color="4F81BD"/>
              <w:left w:val="single" w:sz="8" w:space="0" w:color="4F81BD"/>
              <w:bottom w:val="single" w:sz="8" w:space="0" w:color="4F81BD"/>
              <w:right w:val="single" w:sz="8" w:space="0" w:color="4F81BD"/>
            </w:tcBorders>
            <w:shd w:val="clear" w:color="auto" w:fill="auto"/>
            <w:noWrap/>
            <w:hideMark/>
          </w:tcPr>
          <w:p w14:paraId="0F264DE7"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1789465</w:t>
            </w:r>
          </w:p>
        </w:tc>
        <w:tc>
          <w:tcPr>
            <w:tcW w:w="584" w:type="pct"/>
            <w:tcBorders>
              <w:top w:val="single" w:sz="8" w:space="0" w:color="4F81BD"/>
              <w:left w:val="single" w:sz="8" w:space="0" w:color="4F81BD"/>
              <w:bottom w:val="single" w:sz="8" w:space="0" w:color="4F81BD"/>
              <w:right w:val="single" w:sz="8" w:space="0" w:color="4F81BD"/>
            </w:tcBorders>
            <w:shd w:val="clear" w:color="auto" w:fill="auto"/>
            <w:noWrap/>
            <w:hideMark/>
          </w:tcPr>
          <w:p w14:paraId="4B875E2D"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8.10%</w:t>
            </w:r>
          </w:p>
        </w:tc>
      </w:tr>
      <w:tr w:rsidR="0061426B" w:rsidRPr="00D83A33" w14:paraId="05B4C793" w14:textId="77777777" w:rsidTr="00141718">
        <w:trPr>
          <w:trHeight w:val="389"/>
        </w:trPr>
        <w:tc>
          <w:tcPr>
            <w:tcW w:w="690" w:type="pct"/>
            <w:vMerge/>
            <w:tcBorders>
              <w:top w:val="single" w:sz="8" w:space="0" w:color="4F81BD"/>
              <w:left w:val="single" w:sz="8" w:space="0" w:color="4F81BD"/>
              <w:bottom w:val="single" w:sz="8" w:space="0" w:color="4F81BD"/>
              <w:right w:val="single" w:sz="8" w:space="0" w:color="4F81BD"/>
            </w:tcBorders>
            <w:shd w:val="clear" w:color="auto" w:fill="D3DFEE"/>
            <w:hideMark/>
          </w:tcPr>
          <w:p w14:paraId="37F2BA4F" w14:textId="77777777" w:rsidR="0061426B" w:rsidRPr="00A719AA" w:rsidRDefault="0061426B" w:rsidP="00141718">
            <w:pPr>
              <w:rPr>
                <w:rFonts w:ascii="Calibri" w:hAnsi="Calibri" w:cs="Calibri"/>
                <w:color w:val="000000"/>
                <w:sz w:val="22"/>
                <w:szCs w:val="22"/>
                <w:lang w:eastAsia="en-GB"/>
              </w:rPr>
            </w:pPr>
          </w:p>
        </w:tc>
        <w:tc>
          <w:tcPr>
            <w:tcW w:w="4310" w:type="pct"/>
            <w:gridSpan w:val="7"/>
            <w:tcBorders>
              <w:top w:val="single" w:sz="8" w:space="0" w:color="4F81BD"/>
              <w:left w:val="single" w:sz="8" w:space="0" w:color="4F81BD"/>
              <w:bottom w:val="single" w:sz="8" w:space="0" w:color="4F81BD"/>
              <w:right w:val="single" w:sz="8" w:space="0" w:color="4F81BD"/>
            </w:tcBorders>
            <w:shd w:val="clear" w:color="auto" w:fill="D3DFEE"/>
            <w:hideMark/>
          </w:tcPr>
          <w:p w14:paraId="75E24D1A" w14:textId="77777777" w:rsidR="0061426B" w:rsidRPr="00A719AA" w:rsidRDefault="0061426B" w:rsidP="00141718">
            <w:pPr>
              <w:rPr>
                <w:rFonts w:ascii="Calibri" w:hAnsi="Calibri" w:cs="Calibri"/>
                <w:i/>
                <w:iCs/>
                <w:color w:val="000000"/>
                <w:sz w:val="22"/>
                <w:szCs w:val="22"/>
                <w:lang w:eastAsia="en-GB"/>
              </w:rPr>
            </w:pPr>
            <w:r w:rsidRPr="00A719AA">
              <w:rPr>
                <w:rFonts w:ascii="Calibri" w:hAnsi="Calibri" w:cs="Calibri"/>
                <w:i/>
                <w:iCs/>
                <w:color w:val="000000"/>
                <w:sz w:val="22"/>
                <w:szCs w:val="22"/>
                <w:lang w:eastAsia="en-GB"/>
              </w:rPr>
              <w:t>Married couple  </w:t>
            </w:r>
          </w:p>
        </w:tc>
      </w:tr>
      <w:tr w:rsidR="0061426B" w:rsidRPr="00A719AA" w14:paraId="47B2AD5A" w14:textId="77777777" w:rsidTr="00141718">
        <w:trPr>
          <w:trHeight w:val="300"/>
        </w:trPr>
        <w:tc>
          <w:tcPr>
            <w:tcW w:w="690" w:type="pct"/>
            <w:vMerge/>
            <w:tcBorders>
              <w:top w:val="single" w:sz="8" w:space="0" w:color="4F81BD"/>
              <w:left w:val="single" w:sz="8" w:space="0" w:color="4F81BD"/>
              <w:bottom w:val="single" w:sz="8" w:space="0" w:color="4F81BD"/>
              <w:right w:val="single" w:sz="8" w:space="0" w:color="4F81BD"/>
            </w:tcBorders>
            <w:shd w:val="clear" w:color="auto" w:fill="auto"/>
            <w:hideMark/>
          </w:tcPr>
          <w:p w14:paraId="0358FFE3" w14:textId="77777777" w:rsidR="0061426B" w:rsidRPr="00435104" w:rsidRDefault="0061426B" w:rsidP="00141718">
            <w:pPr>
              <w:rPr>
                <w:rFonts w:ascii="Calibri" w:hAnsi="Calibri" w:cs="Calibri"/>
                <w:color w:val="000000"/>
                <w:sz w:val="22"/>
                <w:szCs w:val="22"/>
                <w:lang w:eastAsia="en-GB"/>
              </w:rPr>
            </w:pPr>
          </w:p>
        </w:tc>
        <w:tc>
          <w:tcPr>
            <w:tcW w:w="734" w:type="pct"/>
            <w:tcBorders>
              <w:top w:val="single" w:sz="8" w:space="0" w:color="4F81BD"/>
              <w:left w:val="single" w:sz="8" w:space="0" w:color="4F81BD"/>
              <w:bottom w:val="single" w:sz="8" w:space="0" w:color="4F81BD"/>
              <w:right w:val="single" w:sz="8" w:space="0" w:color="4F81BD"/>
            </w:tcBorders>
            <w:shd w:val="clear" w:color="auto" w:fill="auto"/>
            <w:hideMark/>
          </w:tcPr>
          <w:p w14:paraId="085D64C3"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Total</w:t>
            </w:r>
          </w:p>
        </w:tc>
        <w:tc>
          <w:tcPr>
            <w:tcW w:w="567" w:type="pct"/>
            <w:tcBorders>
              <w:top w:val="single" w:sz="8" w:space="0" w:color="4F81BD"/>
              <w:left w:val="single" w:sz="8" w:space="0" w:color="4F81BD"/>
              <w:bottom w:val="single" w:sz="8" w:space="0" w:color="4F81BD"/>
              <w:right w:val="single" w:sz="8" w:space="0" w:color="4F81BD"/>
            </w:tcBorders>
            <w:shd w:val="clear" w:color="auto" w:fill="auto"/>
            <w:noWrap/>
          </w:tcPr>
          <w:p w14:paraId="01EF3049"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236</w:t>
            </w:r>
          </w:p>
        </w:tc>
        <w:tc>
          <w:tcPr>
            <w:tcW w:w="509" w:type="pct"/>
            <w:tcBorders>
              <w:top w:val="single" w:sz="8" w:space="0" w:color="4F81BD"/>
              <w:left w:val="single" w:sz="8" w:space="0" w:color="4F81BD"/>
              <w:bottom w:val="single" w:sz="8" w:space="0" w:color="4F81BD"/>
              <w:right w:val="single" w:sz="8" w:space="0" w:color="4F81BD"/>
            </w:tcBorders>
            <w:shd w:val="clear" w:color="auto" w:fill="auto"/>
            <w:noWrap/>
          </w:tcPr>
          <w:p w14:paraId="501C10C6"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50.1%</w:t>
            </w:r>
          </w:p>
        </w:tc>
        <w:tc>
          <w:tcPr>
            <w:tcW w:w="706" w:type="pct"/>
            <w:tcBorders>
              <w:top w:val="single" w:sz="8" w:space="0" w:color="4F81BD"/>
              <w:left w:val="single" w:sz="8" w:space="0" w:color="4F81BD"/>
              <w:bottom w:val="single" w:sz="8" w:space="0" w:color="4F81BD"/>
              <w:right w:val="single" w:sz="8" w:space="0" w:color="4F81BD"/>
            </w:tcBorders>
            <w:shd w:val="clear" w:color="auto" w:fill="auto"/>
            <w:noWrap/>
            <w:hideMark/>
          </w:tcPr>
          <w:p w14:paraId="5FBC54DF"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94982</w:t>
            </w:r>
          </w:p>
        </w:tc>
        <w:tc>
          <w:tcPr>
            <w:tcW w:w="460" w:type="pct"/>
            <w:tcBorders>
              <w:top w:val="single" w:sz="8" w:space="0" w:color="4F81BD"/>
              <w:left w:val="single" w:sz="8" w:space="0" w:color="4F81BD"/>
              <w:bottom w:val="single" w:sz="8" w:space="0" w:color="4F81BD"/>
              <w:right w:val="single" w:sz="8" w:space="0" w:color="4F81BD"/>
            </w:tcBorders>
            <w:shd w:val="clear" w:color="auto" w:fill="auto"/>
            <w:noWrap/>
            <w:hideMark/>
          </w:tcPr>
          <w:p w14:paraId="5710D0CB"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29.6%</w:t>
            </w:r>
          </w:p>
        </w:tc>
        <w:tc>
          <w:tcPr>
            <w:tcW w:w="750" w:type="pct"/>
            <w:tcBorders>
              <w:top w:val="single" w:sz="8" w:space="0" w:color="4F81BD"/>
              <w:left w:val="single" w:sz="8" w:space="0" w:color="4F81BD"/>
              <w:bottom w:val="single" w:sz="8" w:space="0" w:color="4F81BD"/>
              <w:right w:val="single" w:sz="8" w:space="0" w:color="4F81BD"/>
            </w:tcBorders>
            <w:shd w:val="clear" w:color="auto" w:fill="auto"/>
            <w:noWrap/>
            <w:hideMark/>
          </w:tcPr>
          <w:p w14:paraId="3B26D729"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7298680</w:t>
            </w:r>
          </w:p>
        </w:tc>
        <w:tc>
          <w:tcPr>
            <w:tcW w:w="584" w:type="pct"/>
            <w:tcBorders>
              <w:top w:val="single" w:sz="8" w:space="0" w:color="4F81BD"/>
              <w:left w:val="single" w:sz="8" w:space="0" w:color="4F81BD"/>
              <w:bottom w:val="single" w:sz="8" w:space="0" w:color="4F81BD"/>
              <w:right w:val="single" w:sz="8" w:space="0" w:color="4F81BD"/>
            </w:tcBorders>
            <w:shd w:val="clear" w:color="auto" w:fill="auto"/>
            <w:noWrap/>
            <w:hideMark/>
          </w:tcPr>
          <w:p w14:paraId="5C190A72"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33.10%</w:t>
            </w:r>
          </w:p>
        </w:tc>
      </w:tr>
      <w:tr w:rsidR="0061426B" w:rsidRPr="00A719AA" w14:paraId="65115FB1" w14:textId="77777777" w:rsidTr="00141718">
        <w:trPr>
          <w:trHeight w:val="300"/>
        </w:trPr>
        <w:tc>
          <w:tcPr>
            <w:tcW w:w="690" w:type="pct"/>
            <w:vMerge/>
            <w:tcBorders>
              <w:top w:val="single" w:sz="8" w:space="0" w:color="4F81BD"/>
              <w:left w:val="single" w:sz="8" w:space="0" w:color="4F81BD"/>
              <w:bottom w:val="single" w:sz="8" w:space="0" w:color="4F81BD"/>
              <w:right w:val="single" w:sz="8" w:space="0" w:color="4F81BD"/>
            </w:tcBorders>
            <w:shd w:val="clear" w:color="auto" w:fill="D3DFEE"/>
            <w:hideMark/>
          </w:tcPr>
          <w:p w14:paraId="2CB12BCA" w14:textId="77777777" w:rsidR="0061426B" w:rsidRPr="00A719AA" w:rsidRDefault="0061426B" w:rsidP="00141718">
            <w:pPr>
              <w:rPr>
                <w:rFonts w:ascii="Calibri" w:hAnsi="Calibri" w:cs="Calibri"/>
                <w:color w:val="000000"/>
                <w:sz w:val="22"/>
                <w:szCs w:val="22"/>
                <w:lang w:eastAsia="en-GB"/>
              </w:rPr>
            </w:pPr>
          </w:p>
        </w:tc>
        <w:tc>
          <w:tcPr>
            <w:tcW w:w="734" w:type="pct"/>
            <w:tcBorders>
              <w:top w:val="single" w:sz="8" w:space="0" w:color="4F81BD"/>
              <w:left w:val="single" w:sz="8" w:space="0" w:color="4F81BD"/>
              <w:bottom w:val="single" w:sz="8" w:space="0" w:color="4F81BD"/>
              <w:right w:val="single" w:sz="8" w:space="0" w:color="4F81BD"/>
            </w:tcBorders>
            <w:shd w:val="clear" w:color="auto" w:fill="D3DFEE"/>
            <w:hideMark/>
          </w:tcPr>
          <w:p w14:paraId="23E9B2E9"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No dependent children</w:t>
            </w:r>
          </w:p>
        </w:tc>
        <w:tc>
          <w:tcPr>
            <w:tcW w:w="567" w:type="pct"/>
            <w:tcBorders>
              <w:top w:val="single" w:sz="8" w:space="0" w:color="4F81BD"/>
              <w:left w:val="single" w:sz="8" w:space="0" w:color="4F81BD"/>
              <w:bottom w:val="single" w:sz="8" w:space="0" w:color="4F81BD"/>
              <w:right w:val="single" w:sz="8" w:space="0" w:color="4F81BD"/>
            </w:tcBorders>
            <w:shd w:val="clear" w:color="auto" w:fill="D3DFEE"/>
            <w:noWrap/>
          </w:tcPr>
          <w:p w14:paraId="578155E8"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95</w:t>
            </w:r>
          </w:p>
        </w:tc>
        <w:tc>
          <w:tcPr>
            <w:tcW w:w="509" w:type="pct"/>
            <w:tcBorders>
              <w:top w:val="single" w:sz="8" w:space="0" w:color="4F81BD"/>
              <w:left w:val="single" w:sz="8" w:space="0" w:color="4F81BD"/>
              <w:bottom w:val="single" w:sz="8" w:space="0" w:color="4F81BD"/>
              <w:right w:val="single" w:sz="8" w:space="0" w:color="4F81BD"/>
            </w:tcBorders>
            <w:shd w:val="clear" w:color="auto" w:fill="D3DFEE"/>
            <w:noWrap/>
          </w:tcPr>
          <w:p w14:paraId="17C98724"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20.2%</w:t>
            </w:r>
          </w:p>
        </w:tc>
        <w:tc>
          <w:tcPr>
            <w:tcW w:w="706"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29522C19"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35953</w:t>
            </w:r>
          </w:p>
        </w:tc>
        <w:tc>
          <w:tcPr>
            <w:tcW w:w="460"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50728184"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11.2%</w:t>
            </w:r>
          </w:p>
        </w:tc>
        <w:tc>
          <w:tcPr>
            <w:tcW w:w="750"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53DF74E7"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2691927</w:t>
            </w:r>
          </w:p>
        </w:tc>
        <w:tc>
          <w:tcPr>
            <w:tcW w:w="584"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3E94947D"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12.20%</w:t>
            </w:r>
          </w:p>
        </w:tc>
      </w:tr>
      <w:tr w:rsidR="0061426B" w:rsidRPr="00A719AA" w14:paraId="662B99CF" w14:textId="77777777" w:rsidTr="00141718">
        <w:trPr>
          <w:trHeight w:val="300"/>
        </w:trPr>
        <w:tc>
          <w:tcPr>
            <w:tcW w:w="690" w:type="pct"/>
            <w:vMerge/>
            <w:tcBorders>
              <w:top w:val="single" w:sz="8" w:space="0" w:color="4F81BD"/>
              <w:left w:val="single" w:sz="8" w:space="0" w:color="4F81BD"/>
              <w:bottom w:val="single" w:sz="8" w:space="0" w:color="4F81BD"/>
              <w:right w:val="single" w:sz="8" w:space="0" w:color="4F81BD"/>
            </w:tcBorders>
            <w:shd w:val="clear" w:color="auto" w:fill="auto"/>
            <w:hideMark/>
          </w:tcPr>
          <w:p w14:paraId="6690F2CC" w14:textId="77777777" w:rsidR="0061426B" w:rsidRPr="00A719AA" w:rsidRDefault="0061426B" w:rsidP="00141718">
            <w:pPr>
              <w:rPr>
                <w:rFonts w:ascii="Calibri" w:hAnsi="Calibri" w:cs="Calibri"/>
                <w:color w:val="000000"/>
                <w:sz w:val="22"/>
                <w:szCs w:val="22"/>
                <w:lang w:eastAsia="en-GB"/>
              </w:rPr>
            </w:pPr>
          </w:p>
        </w:tc>
        <w:tc>
          <w:tcPr>
            <w:tcW w:w="734" w:type="pct"/>
            <w:tcBorders>
              <w:top w:val="single" w:sz="8" w:space="0" w:color="4F81BD"/>
              <w:left w:val="single" w:sz="8" w:space="0" w:color="4F81BD"/>
              <w:bottom w:val="single" w:sz="8" w:space="0" w:color="4F81BD"/>
              <w:right w:val="single" w:sz="8" w:space="0" w:color="4F81BD"/>
            </w:tcBorders>
            <w:shd w:val="clear" w:color="auto" w:fill="auto"/>
            <w:hideMark/>
          </w:tcPr>
          <w:p w14:paraId="61BF72B8"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One dependent child</w:t>
            </w:r>
          </w:p>
        </w:tc>
        <w:tc>
          <w:tcPr>
            <w:tcW w:w="567" w:type="pct"/>
            <w:tcBorders>
              <w:top w:val="single" w:sz="8" w:space="0" w:color="4F81BD"/>
              <w:left w:val="single" w:sz="8" w:space="0" w:color="4F81BD"/>
              <w:bottom w:val="single" w:sz="8" w:space="0" w:color="4F81BD"/>
              <w:right w:val="single" w:sz="8" w:space="0" w:color="4F81BD"/>
            </w:tcBorders>
            <w:shd w:val="clear" w:color="auto" w:fill="auto"/>
            <w:noWrap/>
          </w:tcPr>
          <w:p w14:paraId="08A0EB4B"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42</w:t>
            </w:r>
          </w:p>
        </w:tc>
        <w:tc>
          <w:tcPr>
            <w:tcW w:w="509" w:type="pct"/>
            <w:tcBorders>
              <w:top w:val="single" w:sz="8" w:space="0" w:color="4F81BD"/>
              <w:left w:val="single" w:sz="8" w:space="0" w:color="4F81BD"/>
              <w:bottom w:val="single" w:sz="8" w:space="0" w:color="4F81BD"/>
              <w:right w:val="single" w:sz="8" w:space="0" w:color="4F81BD"/>
            </w:tcBorders>
            <w:shd w:val="clear" w:color="auto" w:fill="auto"/>
            <w:noWrap/>
          </w:tcPr>
          <w:p w14:paraId="206F45AF"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8.9%</w:t>
            </w:r>
          </w:p>
        </w:tc>
        <w:tc>
          <w:tcPr>
            <w:tcW w:w="706" w:type="pct"/>
            <w:tcBorders>
              <w:top w:val="single" w:sz="8" w:space="0" w:color="4F81BD"/>
              <w:left w:val="single" w:sz="8" w:space="0" w:color="4F81BD"/>
              <w:bottom w:val="single" w:sz="8" w:space="0" w:color="4F81BD"/>
              <w:right w:val="single" w:sz="8" w:space="0" w:color="4F81BD"/>
            </w:tcBorders>
            <w:shd w:val="clear" w:color="auto" w:fill="auto"/>
            <w:noWrap/>
            <w:hideMark/>
          </w:tcPr>
          <w:p w14:paraId="67D10F35"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17265</w:t>
            </w:r>
          </w:p>
        </w:tc>
        <w:tc>
          <w:tcPr>
            <w:tcW w:w="460" w:type="pct"/>
            <w:tcBorders>
              <w:top w:val="single" w:sz="8" w:space="0" w:color="4F81BD"/>
              <w:left w:val="single" w:sz="8" w:space="0" w:color="4F81BD"/>
              <w:bottom w:val="single" w:sz="8" w:space="0" w:color="4F81BD"/>
              <w:right w:val="single" w:sz="8" w:space="0" w:color="4F81BD"/>
            </w:tcBorders>
            <w:shd w:val="clear" w:color="auto" w:fill="auto"/>
            <w:noWrap/>
            <w:hideMark/>
          </w:tcPr>
          <w:p w14:paraId="5A414CC7"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5.4%</w:t>
            </w:r>
          </w:p>
        </w:tc>
        <w:tc>
          <w:tcPr>
            <w:tcW w:w="750" w:type="pct"/>
            <w:tcBorders>
              <w:top w:val="single" w:sz="8" w:space="0" w:color="4F81BD"/>
              <w:left w:val="single" w:sz="8" w:space="0" w:color="4F81BD"/>
              <w:bottom w:val="single" w:sz="8" w:space="0" w:color="4F81BD"/>
              <w:right w:val="single" w:sz="8" w:space="0" w:color="4F81BD"/>
            </w:tcBorders>
            <w:shd w:val="clear" w:color="auto" w:fill="auto"/>
            <w:noWrap/>
            <w:hideMark/>
          </w:tcPr>
          <w:p w14:paraId="162B570C"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1285267</w:t>
            </w:r>
          </w:p>
        </w:tc>
        <w:tc>
          <w:tcPr>
            <w:tcW w:w="584" w:type="pct"/>
            <w:tcBorders>
              <w:top w:val="single" w:sz="8" w:space="0" w:color="4F81BD"/>
              <w:left w:val="single" w:sz="8" w:space="0" w:color="4F81BD"/>
              <w:bottom w:val="single" w:sz="8" w:space="0" w:color="4F81BD"/>
              <w:right w:val="single" w:sz="8" w:space="0" w:color="4F81BD"/>
            </w:tcBorders>
            <w:shd w:val="clear" w:color="auto" w:fill="auto"/>
            <w:noWrap/>
            <w:hideMark/>
          </w:tcPr>
          <w:p w14:paraId="17B7184A"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5.80%</w:t>
            </w:r>
          </w:p>
        </w:tc>
      </w:tr>
      <w:tr w:rsidR="0061426B" w:rsidRPr="00A719AA" w14:paraId="19749C67" w14:textId="77777777" w:rsidTr="00141718">
        <w:trPr>
          <w:trHeight w:val="600"/>
        </w:trPr>
        <w:tc>
          <w:tcPr>
            <w:tcW w:w="690" w:type="pct"/>
            <w:vMerge/>
            <w:tcBorders>
              <w:top w:val="single" w:sz="8" w:space="0" w:color="4F81BD"/>
              <w:left w:val="single" w:sz="8" w:space="0" w:color="4F81BD"/>
              <w:bottom w:val="single" w:sz="8" w:space="0" w:color="4F81BD"/>
              <w:right w:val="single" w:sz="8" w:space="0" w:color="4F81BD"/>
            </w:tcBorders>
            <w:shd w:val="clear" w:color="auto" w:fill="D3DFEE"/>
            <w:hideMark/>
          </w:tcPr>
          <w:p w14:paraId="31B88C9E" w14:textId="77777777" w:rsidR="0061426B" w:rsidRPr="00A719AA" w:rsidRDefault="0061426B" w:rsidP="00141718">
            <w:pPr>
              <w:rPr>
                <w:rFonts w:ascii="Calibri" w:hAnsi="Calibri" w:cs="Calibri"/>
                <w:color w:val="000000"/>
                <w:sz w:val="22"/>
                <w:szCs w:val="22"/>
                <w:lang w:eastAsia="en-GB"/>
              </w:rPr>
            </w:pPr>
          </w:p>
        </w:tc>
        <w:tc>
          <w:tcPr>
            <w:tcW w:w="734" w:type="pct"/>
            <w:tcBorders>
              <w:top w:val="single" w:sz="8" w:space="0" w:color="4F81BD"/>
              <w:left w:val="single" w:sz="8" w:space="0" w:color="4F81BD"/>
              <w:bottom w:val="single" w:sz="8" w:space="0" w:color="4F81BD"/>
              <w:right w:val="single" w:sz="8" w:space="0" w:color="4F81BD"/>
            </w:tcBorders>
            <w:shd w:val="clear" w:color="auto" w:fill="D3DFEE"/>
            <w:hideMark/>
          </w:tcPr>
          <w:p w14:paraId="0FF74AE4"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Two or more dependent children</w:t>
            </w:r>
          </w:p>
        </w:tc>
        <w:tc>
          <w:tcPr>
            <w:tcW w:w="567" w:type="pct"/>
            <w:tcBorders>
              <w:top w:val="single" w:sz="8" w:space="0" w:color="4F81BD"/>
              <w:left w:val="single" w:sz="8" w:space="0" w:color="4F81BD"/>
              <w:bottom w:val="single" w:sz="8" w:space="0" w:color="4F81BD"/>
              <w:right w:val="single" w:sz="8" w:space="0" w:color="4F81BD"/>
            </w:tcBorders>
            <w:shd w:val="clear" w:color="auto" w:fill="D3DFEE"/>
            <w:noWrap/>
          </w:tcPr>
          <w:p w14:paraId="1D00B6DE"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71</w:t>
            </w:r>
          </w:p>
        </w:tc>
        <w:tc>
          <w:tcPr>
            <w:tcW w:w="509" w:type="pct"/>
            <w:tcBorders>
              <w:top w:val="single" w:sz="8" w:space="0" w:color="4F81BD"/>
              <w:left w:val="single" w:sz="8" w:space="0" w:color="4F81BD"/>
              <w:bottom w:val="single" w:sz="8" w:space="0" w:color="4F81BD"/>
              <w:right w:val="single" w:sz="8" w:space="0" w:color="4F81BD"/>
            </w:tcBorders>
            <w:shd w:val="clear" w:color="auto" w:fill="D3DFEE"/>
            <w:noWrap/>
          </w:tcPr>
          <w:p w14:paraId="3F74124E"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15.1%</w:t>
            </w:r>
          </w:p>
        </w:tc>
        <w:tc>
          <w:tcPr>
            <w:tcW w:w="706"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62EF01E4"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26527</w:t>
            </w:r>
          </w:p>
        </w:tc>
        <w:tc>
          <w:tcPr>
            <w:tcW w:w="460"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06287394"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8.3%</w:t>
            </w:r>
          </w:p>
        </w:tc>
        <w:tc>
          <w:tcPr>
            <w:tcW w:w="750"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58E6AFE2"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2087738</w:t>
            </w:r>
          </w:p>
        </w:tc>
        <w:tc>
          <w:tcPr>
            <w:tcW w:w="584"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24F65702"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9.50%</w:t>
            </w:r>
          </w:p>
        </w:tc>
      </w:tr>
      <w:tr w:rsidR="0061426B" w:rsidRPr="00A719AA" w14:paraId="42CE9C0B" w14:textId="77777777" w:rsidTr="00141718">
        <w:trPr>
          <w:trHeight w:val="600"/>
        </w:trPr>
        <w:tc>
          <w:tcPr>
            <w:tcW w:w="690" w:type="pct"/>
            <w:vMerge/>
            <w:tcBorders>
              <w:top w:val="single" w:sz="8" w:space="0" w:color="4F81BD"/>
              <w:left w:val="single" w:sz="8" w:space="0" w:color="4F81BD"/>
              <w:bottom w:val="single" w:sz="8" w:space="0" w:color="4F81BD"/>
              <w:right w:val="single" w:sz="8" w:space="0" w:color="4F81BD"/>
            </w:tcBorders>
            <w:shd w:val="clear" w:color="auto" w:fill="auto"/>
            <w:hideMark/>
          </w:tcPr>
          <w:p w14:paraId="29A0E97F" w14:textId="77777777" w:rsidR="0061426B" w:rsidRPr="00A719AA" w:rsidRDefault="0061426B" w:rsidP="00141718">
            <w:pPr>
              <w:rPr>
                <w:rFonts w:ascii="Calibri" w:hAnsi="Calibri" w:cs="Calibri"/>
                <w:color w:val="000000"/>
                <w:sz w:val="22"/>
                <w:szCs w:val="22"/>
                <w:lang w:eastAsia="en-GB"/>
              </w:rPr>
            </w:pPr>
          </w:p>
        </w:tc>
        <w:tc>
          <w:tcPr>
            <w:tcW w:w="734" w:type="pct"/>
            <w:tcBorders>
              <w:top w:val="single" w:sz="8" w:space="0" w:color="4F81BD"/>
              <w:left w:val="single" w:sz="8" w:space="0" w:color="4F81BD"/>
              <w:bottom w:val="single" w:sz="8" w:space="0" w:color="4F81BD"/>
              <w:right w:val="single" w:sz="8" w:space="0" w:color="4F81BD"/>
            </w:tcBorders>
            <w:shd w:val="clear" w:color="auto" w:fill="auto"/>
            <w:hideMark/>
          </w:tcPr>
          <w:p w14:paraId="1D2A6AF4"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All children non-</w:t>
            </w:r>
            <w:r w:rsidRPr="00A719AA">
              <w:rPr>
                <w:rFonts w:ascii="Calibri" w:hAnsi="Calibri" w:cs="Calibri"/>
                <w:color w:val="000000"/>
                <w:sz w:val="22"/>
                <w:szCs w:val="22"/>
                <w:lang w:eastAsia="en-GB"/>
              </w:rPr>
              <w:lastRenderedPageBreak/>
              <w:t xml:space="preserve">dependent </w:t>
            </w:r>
          </w:p>
        </w:tc>
        <w:tc>
          <w:tcPr>
            <w:tcW w:w="567" w:type="pct"/>
            <w:tcBorders>
              <w:top w:val="single" w:sz="8" w:space="0" w:color="4F81BD"/>
              <w:left w:val="single" w:sz="8" w:space="0" w:color="4F81BD"/>
              <w:bottom w:val="single" w:sz="8" w:space="0" w:color="4F81BD"/>
              <w:right w:val="single" w:sz="8" w:space="0" w:color="4F81BD"/>
            </w:tcBorders>
            <w:shd w:val="clear" w:color="auto" w:fill="auto"/>
            <w:noWrap/>
          </w:tcPr>
          <w:p w14:paraId="7F55E6DB"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lastRenderedPageBreak/>
              <w:t>113</w:t>
            </w:r>
          </w:p>
        </w:tc>
        <w:tc>
          <w:tcPr>
            <w:tcW w:w="509" w:type="pct"/>
            <w:tcBorders>
              <w:top w:val="single" w:sz="8" w:space="0" w:color="4F81BD"/>
              <w:left w:val="single" w:sz="8" w:space="0" w:color="4F81BD"/>
              <w:bottom w:val="single" w:sz="8" w:space="0" w:color="4F81BD"/>
              <w:right w:val="single" w:sz="8" w:space="0" w:color="4F81BD"/>
            </w:tcBorders>
            <w:shd w:val="clear" w:color="auto" w:fill="auto"/>
            <w:noWrap/>
          </w:tcPr>
          <w:p w14:paraId="1D86660F"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24.0%</w:t>
            </w:r>
          </w:p>
        </w:tc>
        <w:tc>
          <w:tcPr>
            <w:tcW w:w="706" w:type="pct"/>
            <w:tcBorders>
              <w:top w:val="single" w:sz="8" w:space="0" w:color="4F81BD"/>
              <w:left w:val="single" w:sz="8" w:space="0" w:color="4F81BD"/>
              <w:bottom w:val="single" w:sz="8" w:space="0" w:color="4F81BD"/>
              <w:right w:val="single" w:sz="8" w:space="0" w:color="4F81BD"/>
            </w:tcBorders>
            <w:shd w:val="clear" w:color="auto" w:fill="auto"/>
            <w:noWrap/>
            <w:hideMark/>
          </w:tcPr>
          <w:p w14:paraId="480602B9"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15237</w:t>
            </w:r>
          </w:p>
        </w:tc>
        <w:tc>
          <w:tcPr>
            <w:tcW w:w="460" w:type="pct"/>
            <w:tcBorders>
              <w:top w:val="single" w:sz="8" w:space="0" w:color="4F81BD"/>
              <w:left w:val="single" w:sz="8" w:space="0" w:color="4F81BD"/>
              <w:bottom w:val="single" w:sz="8" w:space="0" w:color="4F81BD"/>
              <w:right w:val="single" w:sz="8" w:space="0" w:color="4F81BD"/>
            </w:tcBorders>
            <w:shd w:val="clear" w:color="auto" w:fill="auto"/>
            <w:noWrap/>
            <w:hideMark/>
          </w:tcPr>
          <w:p w14:paraId="29A352AB"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4.8%</w:t>
            </w:r>
          </w:p>
        </w:tc>
        <w:tc>
          <w:tcPr>
            <w:tcW w:w="750" w:type="pct"/>
            <w:tcBorders>
              <w:top w:val="single" w:sz="8" w:space="0" w:color="4F81BD"/>
              <w:left w:val="single" w:sz="8" w:space="0" w:color="4F81BD"/>
              <w:bottom w:val="single" w:sz="8" w:space="0" w:color="4F81BD"/>
              <w:right w:val="single" w:sz="8" w:space="0" w:color="4F81BD"/>
            </w:tcBorders>
            <w:shd w:val="clear" w:color="auto" w:fill="auto"/>
            <w:noWrap/>
            <w:hideMark/>
          </w:tcPr>
          <w:p w14:paraId="79A72D54"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1233748</w:t>
            </w:r>
          </w:p>
        </w:tc>
        <w:tc>
          <w:tcPr>
            <w:tcW w:w="584" w:type="pct"/>
            <w:tcBorders>
              <w:top w:val="single" w:sz="8" w:space="0" w:color="4F81BD"/>
              <w:left w:val="single" w:sz="8" w:space="0" w:color="4F81BD"/>
              <w:bottom w:val="single" w:sz="8" w:space="0" w:color="4F81BD"/>
              <w:right w:val="single" w:sz="8" w:space="0" w:color="4F81BD"/>
            </w:tcBorders>
            <w:shd w:val="clear" w:color="auto" w:fill="auto"/>
            <w:noWrap/>
            <w:hideMark/>
          </w:tcPr>
          <w:p w14:paraId="1D82ED19"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5.60%</w:t>
            </w:r>
          </w:p>
        </w:tc>
      </w:tr>
      <w:tr w:rsidR="0061426B" w:rsidRPr="00D83A33" w14:paraId="11AF9A01" w14:textId="77777777" w:rsidTr="00141718">
        <w:trPr>
          <w:trHeight w:val="397"/>
        </w:trPr>
        <w:tc>
          <w:tcPr>
            <w:tcW w:w="690" w:type="pct"/>
            <w:vMerge/>
            <w:tcBorders>
              <w:top w:val="single" w:sz="8" w:space="0" w:color="4F81BD"/>
              <w:left w:val="single" w:sz="8" w:space="0" w:color="4F81BD"/>
              <w:bottom w:val="single" w:sz="8" w:space="0" w:color="4F81BD"/>
              <w:right w:val="single" w:sz="8" w:space="0" w:color="4F81BD"/>
            </w:tcBorders>
            <w:shd w:val="clear" w:color="auto" w:fill="D3DFEE"/>
            <w:hideMark/>
          </w:tcPr>
          <w:p w14:paraId="0B45222C" w14:textId="77777777" w:rsidR="0061426B" w:rsidRPr="00A719AA" w:rsidRDefault="0061426B" w:rsidP="00141718">
            <w:pPr>
              <w:rPr>
                <w:rFonts w:ascii="Calibri" w:hAnsi="Calibri" w:cs="Calibri"/>
                <w:color w:val="000000"/>
                <w:sz w:val="22"/>
                <w:szCs w:val="22"/>
                <w:lang w:eastAsia="en-GB"/>
              </w:rPr>
            </w:pPr>
          </w:p>
        </w:tc>
        <w:tc>
          <w:tcPr>
            <w:tcW w:w="4310" w:type="pct"/>
            <w:gridSpan w:val="7"/>
            <w:tcBorders>
              <w:top w:val="single" w:sz="8" w:space="0" w:color="4F81BD"/>
              <w:left w:val="single" w:sz="8" w:space="0" w:color="4F81BD"/>
              <w:bottom w:val="single" w:sz="8" w:space="0" w:color="4F81BD"/>
              <w:right w:val="single" w:sz="8" w:space="0" w:color="4F81BD"/>
            </w:tcBorders>
            <w:shd w:val="clear" w:color="auto" w:fill="D3DFEE"/>
            <w:hideMark/>
          </w:tcPr>
          <w:p w14:paraId="763CB318" w14:textId="77777777" w:rsidR="0061426B" w:rsidRPr="00A719AA" w:rsidRDefault="0061426B" w:rsidP="00141718">
            <w:pPr>
              <w:rPr>
                <w:rFonts w:ascii="Calibri" w:hAnsi="Calibri" w:cs="Calibri"/>
                <w:i/>
                <w:iCs/>
                <w:color w:val="000000"/>
                <w:sz w:val="22"/>
                <w:szCs w:val="22"/>
                <w:lang w:eastAsia="en-GB"/>
              </w:rPr>
            </w:pPr>
            <w:r w:rsidRPr="00A719AA">
              <w:rPr>
                <w:rFonts w:ascii="Calibri" w:hAnsi="Calibri" w:cs="Calibri"/>
                <w:i/>
                <w:iCs/>
                <w:color w:val="000000"/>
                <w:sz w:val="22"/>
                <w:szCs w:val="22"/>
                <w:lang w:eastAsia="en-GB"/>
              </w:rPr>
              <w:t>Same-sex civil partnership </w:t>
            </w:r>
          </w:p>
        </w:tc>
      </w:tr>
      <w:tr w:rsidR="0061426B" w:rsidRPr="00A719AA" w14:paraId="3FB04522" w14:textId="77777777" w:rsidTr="00141718">
        <w:trPr>
          <w:trHeight w:val="391"/>
        </w:trPr>
        <w:tc>
          <w:tcPr>
            <w:tcW w:w="690" w:type="pct"/>
            <w:vMerge/>
            <w:tcBorders>
              <w:top w:val="single" w:sz="8" w:space="0" w:color="4F81BD"/>
              <w:left w:val="single" w:sz="8" w:space="0" w:color="4F81BD"/>
              <w:bottom w:val="single" w:sz="8" w:space="0" w:color="4F81BD"/>
              <w:right w:val="single" w:sz="8" w:space="0" w:color="4F81BD"/>
            </w:tcBorders>
            <w:shd w:val="clear" w:color="auto" w:fill="auto"/>
            <w:hideMark/>
          </w:tcPr>
          <w:p w14:paraId="18B3DCA0" w14:textId="77777777" w:rsidR="0061426B" w:rsidRPr="00435104" w:rsidRDefault="0061426B" w:rsidP="00141718">
            <w:pPr>
              <w:rPr>
                <w:rFonts w:ascii="Calibri" w:hAnsi="Calibri" w:cs="Calibri"/>
                <w:color w:val="000000"/>
                <w:sz w:val="22"/>
                <w:szCs w:val="22"/>
                <w:lang w:eastAsia="en-GB"/>
              </w:rPr>
            </w:pPr>
          </w:p>
        </w:tc>
        <w:tc>
          <w:tcPr>
            <w:tcW w:w="734" w:type="pct"/>
            <w:tcBorders>
              <w:top w:val="single" w:sz="8" w:space="0" w:color="4F81BD"/>
              <w:left w:val="single" w:sz="8" w:space="0" w:color="4F81BD"/>
              <w:bottom w:val="single" w:sz="8" w:space="0" w:color="4F81BD"/>
              <w:right w:val="single" w:sz="8" w:space="0" w:color="4F81BD"/>
            </w:tcBorders>
            <w:shd w:val="clear" w:color="auto" w:fill="auto"/>
            <w:hideMark/>
          </w:tcPr>
          <w:p w14:paraId="4723ABCF"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Total</w:t>
            </w:r>
          </w:p>
        </w:tc>
        <w:tc>
          <w:tcPr>
            <w:tcW w:w="567" w:type="pct"/>
            <w:tcBorders>
              <w:top w:val="single" w:sz="8" w:space="0" w:color="4F81BD"/>
              <w:left w:val="single" w:sz="8" w:space="0" w:color="4F81BD"/>
              <w:bottom w:val="single" w:sz="8" w:space="0" w:color="4F81BD"/>
              <w:right w:val="single" w:sz="8" w:space="0" w:color="4F81BD"/>
            </w:tcBorders>
            <w:shd w:val="clear" w:color="auto" w:fill="auto"/>
            <w:noWrap/>
          </w:tcPr>
          <w:p w14:paraId="3E82FB31"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2</w:t>
            </w:r>
          </w:p>
        </w:tc>
        <w:tc>
          <w:tcPr>
            <w:tcW w:w="509" w:type="pct"/>
            <w:tcBorders>
              <w:top w:val="single" w:sz="8" w:space="0" w:color="4F81BD"/>
              <w:left w:val="single" w:sz="8" w:space="0" w:color="4F81BD"/>
              <w:bottom w:val="single" w:sz="8" w:space="0" w:color="4F81BD"/>
              <w:right w:val="single" w:sz="8" w:space="0" w:color="4F81BD"/>
            </w:tcBorders>
            <w:shd w:val="clear" w:color="auto" w:fill="auto"/>
            <w:noWrap/>
          </w:tcPr>
          <w:p w14:paraId="41EB5C38"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0.4%</w:t>
            </w:r>
          </w:p>
        </w:tc>
        <w:tc>
          <w:tcPr>
            <w:tcW w:w="706" w:type="pct"/>
            <w:tcBorders>
              <w:top w:val="single" w:sz="8" w:space="0" w:color="4F81BD"/>
              <w:left w:val="single" w:sz="8" w:space="0" w:color="4F81BD"/>
              <w:bottom w:val="single" w:sz="8" w:space="0" w:color="4F81BD"/>
              <w:right w:val="single" w:sz="8" w:space="0" w:color="4F81BD"/>
            </w:tcBorders>
            <w:shd w:val="clear" w:color="auto" w:fill="auto"/>
            <w:noWrap/>
            <w:hideMark/>
          </w:tcPr>
          <w:p w14:paraId="7D3DACE0"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379</w:t>
            </w:r>
          </w:p>
        </w:tc>
        <w:tc>
          <w:tcPr>
            <w:tcW w:w="460" w:type="pct"/>
            <w:tcBorders>
              <w:top w:val="single" w:sz="8" w:space="0" w:color="4F81BD"/>
              <w:left w:val="single" w:sz="8" w:space="0" w:color="4F81BD"/>
              <w:bottom w:val="single" w:sz="8" w:space="0" w:color="4F81BD"/>
              <w:right w:val="single" w:sz="8" w:space="0" w:color="4F81BD"/>
            </w:tcBorders>
            <w:shd w:val="clear" w:color="auto" w:fill="auto"/>
            <w:noWrap/>
            <w:hideMark/>
          </w:tcPr>
          <w:p w14:paraId="421E1A17"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0.1%</w:t>
            </w:r>
          </w:p>
        </w:tc>
        <w:tc>
          <w:tcPr>
            <w:tcW w:w="750" w:type="pct"/>
            <w:tcBorders>
              <w:top w:val="single" w:sz="8" w:space="0" w:color="4F81BD"/>
              <w:left w:val="single" w:sz="8" w:space="0" w:color="4F81BD"/>
              <w:bottom w:val="single" w:sz="8" w:space="0" w:color="4F81BD"/>
              <w:right w:val="single" w:sz="8" w:space="0" w:color="4F81BD"/>
            </w:tcBorders>
            <w:shd w:val="clear" w:color="auto" w:fill="auto"/>
            <w:noWrap/>
            <w:hideMark/>
          </w:tcPr>
          <w:p w14:paraId="17DBC2FE"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30775</w:t>
            </w:r>
          </w:p>
        </w:tc>
        <w:tc>
          <w:tcPr>
            <w:tcW w:w="584" w:type="pct"/>
            <w:tcBorders>
              <w:top w:val="single" w:sz="8" w:space="0" w:color="4F81BD"/>
              <w:left w:val="single" w:sz="8" w:space="0" w:color="4F81BD"/>
              <w:bottom w:val="single" w:sz="8" w:space="0" w:color="4F81BD"/>
              <w:right w:val="single" w:sz="8" w:space="0" w:color="4F81BD"/>
            </w:tcBorders>
            <w:shd w:val="clear" w:color="auto" w:fill="auto"/>
            <w:noWrap/>
            <w:hideMark/>
          </w:tcPr>
          <w:p w14:paraId="64D44D8F" w14:textId="77777777" w:rsidR="0061426B" w:rsidRPr="00A719AA"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0.10%</w:t>
            </w:r>
          </w:p>
        </w:tc>
      </w:tr>
      <w:tr w:rsidR="0061426B" w:rsidRPr="00435104" w14:paraId="55E6A4C6" w14:textId="77777777" w:rsidTr="00141718">
        <w:trPr>
          <w:trHeight w:val="600"/>
        </w:trPr>
        <w:tc>
          <w:tcPr>
            <w:tcW w:w="690" w:type="pct"/>
            <w:vMerge/>
            <w:tcBorders>
              <w:top w:val="single" w:sz="8" w:space="0" w:color="4F81BD"/>
              <w:left w:val="single" w:sz="8" w:space="0" w:color="4F81BD"/>
              <w:bottom w:val="single" w:sz="8" w:space="0" w:color="4F81BD"/>
              <w:right w:val="single" w:sz="8" w:space="0" w:color="4F81BD"/>
            </w:tcBorders>
            <w:shd w:val="clear" w:color="auto" w:fill="D3DFEE"/>
          </w:tcPr>
          <w:p w14:paraId="68590F8D" w14:textId="77777777" w:rsidR="0061426B" w:rsidRPr="00A719AA" w:rsidRDefault="0061426B" w:rsidP="00141718">
            <w:pPr>
              <w:rPr>
                <w:rFonts w:ascii="Calibri" w:hAnsi="Calibri" w:cs="Calibri"/>
                <w:color w:val="000000"/>
                <w:sz w:val="22"/>
                <w:szCs w:val="22"/>
                <w:lang w:eastAsia="en-GB"/>
              </w:rPr>
            </w:pPr>
          </w:p>
        </w:tc>
        <w:tc>
          <w:tcPr>
            <w:tcW w:w="734" w:type="pct"/>
            <w:tcBorders>
              <w:top w:val="single" w:sz="8" w:space="0" w:color="4F81BD"/>
              <w:left w:val="single" w:sz="8" w:space="0" w:color="4F81BD"/>
              <w:bottom w:val="single" w:sz="8" w:space="0" w:color="4F81BD"/>
              <w:right w:val="single" w:sz="8" w:space="0" w:color="4F81BD"/>
            </w:tcBorders>
            <w:shd w:val="clear" w:color="auto" w:fill="D3DFEE"/>
          </w:tcPr>
          <w:p w14:paraId="3BB68B22"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No dependent children</w:t>
            </w:r>
          </w:p>
        </w:tc>
        <w:tc>
          <w:tcPr>
            <w:tcW w:w="567" w:type="pct"/>
            <w:tcBorders>
              <w:top w:val="single" w:sz="8" w:space="0" w:color="4F81BD"/>
              <w:left w:val="single" w:sz="8" w:space="0" w:color="4F81BD"/>
              <w:bottom w:val="single" w:sz="8" w:space="0" w:color="4F81BD"/>
              <w:right w:val="single" w:sz="8" w:space="0" w:color="4F81BD"/>
            </w:tcBorders>
            <w:shd w:val="clear" w:color="auto" w:fill="D3DFEE"/>
            <w:noWrap/>
          </w:tcPr>
          <w:p w14:paraId="65047B4E"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2</w:t>
            </w:r>
          </w:p>
        </w:tc>
        <w:tc>
          <w:tcPr>
            <w:tcW w:w="509" w:type="pct"/>
            <w:tcBorders>
              <w:top w:val="single" w:sz="8" w:space="0" w:color="4F81BD"/>
              <w:left w:val="single" w:sz="8" w:space="0" w:color="4F81BD"/>
              <w:bottom w:val="single" w:sz="8" w:space="0" w:color="4F81BD"/>
              <w:right w:val="single" w:sz="8" w:space="0" w:color="4F81BD"/>
            </w:tcBorders>
            <w:shd w:val="clear" w:color="auto" w:fill="D3DFEE"/>
            <w:noWrap/>
          </w:tcPr>
          <w:p w14:paraId="77FB4503"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0.4%</w:t>
            </w:r>
          </w:p>
        </w:tc>
        <w:tc>
          <w:tcPr>
            <w:tcW w:w="706" w:type="pct"/>
            <w:tcBorders>
              <w:top w:val="single" w:sz="8" w:space="0" w:color="4F81BD"/>
              <w:left w:val="single" w:sz="8" w:space="0" w:color="4F81BD"/>
              <w:bottom w:val="single" w:sz="8" w:space="0" w:color="4F81BD"/>
              <w:right w:val="single" w:sz="8" w:space="0" w:color="4F81BD"/>
            </w:tcBorders>
            <w:shd w:val="clear" w:color="auto" w:fill="D3DFEE"/>
            <w:noWrap/>
          </w:tcPr>
          <w:p w14:paraId="7D937095"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322</w:t>
            </w:r>
          </w:p>
        </w:tc>
        <w:tc>
          <w:tcPr>
            <w:tcW w:w="460" w:type="pct"/>
            <w:tcBorders>
              <w:top w:val="single" w:sz="8" w:space="0" w:color="4F81BD"/>
              <w:left w:val="single" w:sz="8" w:space="0" w:color="4F81BD"/>
              <w:bottom w:val="single" w:sz="8" w:space="0" w:color="4F81BD"/>
              <w:right w:val="single" w:sz="8" w:space="0" w:color="4F81BD"/>
            </w:tcBorders>
            <w:shd w:val="clear" w:color="auto" w:fill="D3DFEE"/>
            <w:noWrap/>
          </w:tcPr>
          <w:p w14:paraId="1C5304EF"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0.1%</w:t>
            </w:r>
          </w:p>
        </w:tc>
        <w:tc>
          <w:tcPr>
            <w:tcW w:w="750" w:type="pct"/>
            <w:tcBorders>
              <w:top w:val="single" w:sz="8" w:space="0" w:color="4F81BD"/>
              <w:left w:val="single" w:sz="8" w:space="0" w:color="4F81BD"/>
              <w:bottom w:val="single" w:sz="8" w:space="0" w:color="4F81BD"/>
              <w:right w:val="single" w:sz="8" w:space="0" w:color="4F81BD"/>
            </w:tcBorders>
            <w:shd w:val="clear" w:color="auto" w:fill="D3DFEE"/>
            <w:noWrap/>
          </w:tcPr>
          <w:p w14:paraId="37F10198"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27283</w:t>
            </w:r>
          </w:p>
        </w:tc>
        <w:tc>
          <w:tcPr>
            <w:tcW w:w="584" w:type="pct"/>
            <w:tcBorders>
              <w:top w:val="single" w:sz="8" w:space="0" w:color="4F81BD"/>
              <w:left w:val="single" w:sz="8" w:space="0" w:color="4F81BD"/>
              <w:bottom w:val="single" w:sz="8" w:space="0" w:color="4F81BD"/>
              <w:right w:val="single" w:sz="8" w:space="0" w:color="4F81BD"/>
            </w:tcBorders>
            <w:shd w:val="clear" w:color="auto" w:fill="D3DFEE"/>
            <w:noWrap/>
          </w:tcPr>
          <w:p w14:paraId="33D6E39C"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0.10%</w:t>
            </w:r>
          </w:p>
        </w:tc>
      </w:tr>
      <w:tr w:rsidR="0061426B" w:rsidRPr="00435104" w14:paraId="2FAFEFFF" w14:textId="77777777" w:rsidTr="00141718">
        <w:trPr>
          <w:trHeight w:val="600"/>
        </w:trPr>
        <w:tc>
          <w:tcPr>
            <w:tcW w:w="690" w:type="pct"/>
            <w:vMerge/>
            <w:tcBorders>
              <w:top w:val="single" w:sz="8" w:space="0" w:color="4F81BD"/>
              <w:left w:val="single" w:sz="8" w:space="0" w:color="4F81BD"/>
              <w:bottom w:val="single" w:sz="8" w:space="0" w:color="4F81BD"/>
              <w:right w:val="single" w:sz="8" w:space="0" w:color="4F81BD"/>
            </w:tcBorders>
            <w:shd w:val="clear" w:color="auto" w:fill="auto"/>
          </w:tcPr>
          <w:p w14:paraId="0C4C1640" w14:textId="77777777" w:rsidR="0061426B" w:rsidRPr="00435104" w:rsidRDefault="0061426B" w:rsidP="00141718">
            <w:pPr>
              <w:rPr>
                <w:rFonts w:ascii="Calibri" w:hAnsi="Calibri" w:cs="Calibri"/>
                <w:color w:val="000000"/>
                <w:sz w:val="22"/>
                <w:szCs w:val="22"/>
                <w:lang w:eastAsia="en-GB"/>
              </w:rPr>
            </w:pPr>
          </w:p>
        </w:tc>
        <w:tc>
          <w:tcPr>
            <w:tcW w:w="734" w:type="pct"/>
            <w:tcBorders>
              <w:top w:val="single" w:sz="8" w:space="0" w:color="4F81BD"/>
              <w:left w:val="single" w:sz="8" w:space="0" w:color="4F81BD"/>
              <w:bottom w:val="single" w:sz="8" w:space="0" w:color="4F81BD"/>
              <w:right w:val="single" w:sz="8" w:space="0" w:color="4F81BD"/>
            </w:tcBorders>
            <w:shd w:val="clear" w:color="auto" w:fill="auto"/>
          </w:tcPr>
          <w:p w14:paraId="5DFE5251"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 xml:space="preserve">One </w:t>
            </w:r>
            <w:proofErr w:type="spellStart"/>
            <w:r w:rsidRPr="00435104">
              <w:rPr>
                <w:rFonts w:ascii="Calibri" w:hAnsi="Calibri" w:cs="Calibri"/>
                <w:color w:val="000000"/>
                <w:sz w:val="22"/>
                <w:szCs w:val="22"/>
                <w:lang w:eastAsia="en-GB"/>
              </w:rPr>
              <w:t>dpnt</w:t>
            </w:r>
            <w:proofErr w:type="spellEnd"/>
            <w:r w:rsidRPr="00435104">
              <w:rPr>
                <w:rFonts w:ascii="Calibri" w:hAnsi="Calibri" w:cs="Calibri"/>
                <w:color w:val="000000"/>
                <w:sz w:val="22"/>
                <w:szCs w:val="22"/>
                <w:lang w:eastAsia="en-GB"/>
              </w:rPr>
              <w:t xml:space="preserve"> child</w:t>
            </w:r>
          </w:p>
        </w:tc>
        <w:tc>
          <w:tcPr>
            <w:tcW w:w="567" w:type="pct"/>
            <w:tcBorders>
              <w:top w:val="single" w:sz="8" w:space="0" w:color="4F81BD"/>
              <w:left w:val="single" w:sz="8" w:space="0" w:color="4F81BD"/>
              <w:bottom w:val="single" w:sz="8" w:space="0" w:color="4F81BD"/>
              <w:right w:val="single" w:sz="8" w:space="0" w:color="4F81BD"/>
            </w:tcBorders>
            <w:shd w:val="clear" w:color="auto" w:fill="auto"/>
            <w:noWrap/>
          </w:tcPr>
          <w:p w14:paraId="00A8C8B1"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0</w:t>
            </w:r>
          </w:p>
        </w:tc>
        <w:tc>
          <w:tcPr>
            <w:tcW w:w="509" w:type="pct"/>
            <w:tcBorders>
              <w:top w:val="single" w:sz="8" w:space="0" w:color="4F81BD"/>
              <w:left w:val="single" w:sz="8" w:space="0" w:color="4F81BD"/>
              <w:bottom w:val="single" w:sz="8" w:space="0" w:color="4F81BD"/>
              <w:right w:val="single" w:sz="8" w:space="0" w:color="4F81BD"/>
            </w:tcBorders>
            <w:shd w:val="clear" w:color="auto" w:fill="auto"/>
            <w:noWrap/>
          </w:tcPr>
          <w:p w14:paraId="6627EAEA"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0.0%</w:t>
            </w:r>
          </w:p>
        </w:tc>
        <w:tc>
          <w:tcPr>
            <w:tcW w:w="706" w:type="pct"/>
            <w:tcBorders>
              <w:top w:val="single" w:sz="8" w:space="0" w:color="4F81BD"/>
              <w:left w:val="single" w:sz="8" w:space="0" w:color="4F81BD"/>
              <w:bottom w:val="single" w:sz="8" w:space="0" w:color="4F81BD"/>
              <w:right w:val="single" w:sz="8" w:space="0" w:color="4F81BD"/>
            </w:tcBorders>
            <w:shd w:val="clear" w:color="auto" w:fill="auto"/>
            <w:noWrap/>
          </w:tcPr>
          <w:p w14:paraId="246C1131"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32</w:t>
            </w:r>
          </w:p>
        </w:tc>
        <w:tc>
          <w:tcPr>
            <w:tcW w:w="460" w:type="pct"/>
            <w:tcBorders>
              <w:top w:val="single" w:sz="8" w:space="0" w:color="4F81BD"/>
              <w:left w:val="single" w:sz="8" w:space="0" w:color="4F81BD"/>
              <w:bottom w:val="single" w:sz="8" w:space="0" w:color="4F81BD"/>
              <w:right w:val="single" w:sz="8" w:space="0" w:color="4F81BD"/>
            </w:tcBorders>
            <w:shd w:val="clear" w:color="auto" w:fill="auto"/>
            <w:noWrap/>
          </w:tcPr>
          <w:p w14:paraId="60DC3F3E"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0.0%</w:t>
            </w:r>
          </w:p>
        </w:tc>
        <w:tc>
          <w:tcPr>
            <w:tcW w:w="750" w:type="pct"/>
            <w:tcBorders>
              <w:top w:val="single" w:sz="8" w:space="0" w:color="4F81BD"/>
              <w:left w:val="single" w:sz="8" w:space="0" w:color="4F81BD"/>
              <w:bottom w:val="single" w:sz="8" w:space="0" w:color="4F81BD"/>
              <w:right w:val="single" w:sz="8" w:space="0" w:color="4F81BD"/>
            </w:tcBorders>
            <w:shd w:val="clear" w:color="auto" w:fill="auto"/>
            <w:noWrap/>
          </w:tcPr>
          <w:p w14:paraId="7C73216F"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1617</w:t>
            </w:r>
          </w:p>
        </w:tc>
        <w:tc>
          <w:tcPr>
            <w:tcW w:w="584" w:type="pct"/>
            <w:tcBorders>
              <w:top w:val="single" w:sz="8" w:space="0" w:color="4F81BD"/>
              <w:left w:val="single" w:sz="8" w:space="0" w:color="4F81BD"/>
              <w:bottom w:val="single" w:sz="8" w:space="0" w:color="4F81BD"/>
              <w:right w:val="single" w:sz="8" w:space="0" w:color="4F81BD"/>
            </w:tcBorders>
            <w:shd w:val="clear" w:color="auto" w:fill="auto"/>
            <w:noWrap/>
          </w:tcPr>
          <w:p w14:paraId="67D69F73"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0.00%</w:t>
            </w:r>
          </w:p>
        </w:tc>
      </w:tr>
      <w:tr w:rsidR="0061426B" w:rsidRPr="00435104" w14:paraId="06C41E28" w14:textId="77777777" w:rsidTr="00141718">
        <w:trPr>
          <w:trHeight w:val="600"/>
        </w:trPr>
        <w:tc>
          <w:tcPr>
            <w:tcW w:w="690" w:type="pct"/>
            <w:vMerge/>
            <w:tcBorders>
              <w:top w:val="single" w:sz="8" w:space="0" w:color="4F81BD"/>
              <w:left w:val="single" w:sz="8" w:space="0" w:color="4F81BD"/>
              <w:bottom w:val="single" w:sz="8" w:space="0" w:color="4F81BD"/>
              <w:right w:val="single" w:sz="8" w:space="0" w:color="4F81BD"/>
            </w:tcBorders>
            <w:shd w:val="clear" w:color="auto" w:fill="D3DFEE"/>
          </w:tcPr>
          <w:p w14:paraId="0B96CEB9" w14:textId="77777777" w:rsidR="0061426B" w:rsidRPr="00435104" w:rsidRDefault="0061426B" w:rsidP="00141718">
            <w:pPr>
              <w:rPr>
                <w:rFonts w:ascii="Calibri" w:hAnsi="Calibri" w:cs="Calibri"/>
                <w:color w:val="000000"/>
                <w:sz w:val="22"/>
                <w:szCs w:val="22"/>
                <w:lang w:eastAsia="en-GB"/>
              </w:rPr>
            </w:pPr>
          </w:p>
        </w:tc>
        <w:tc>
          <w:tcPr>
            <w:tcW w:w="734" w:type="pct"/>
            <w:tcBorders>
              <w:top w:val="single" w:sz="8" w:space="0" w:color="4F81BD"/>
              <w:left w:val="single" w:sz="8" w:space="0" w:color="4F81BD"/>
              <w:bottom w:val="single" w:sz="8" w:space="0" w:color="4F81BD"/>
              <w:right w:val="single" w:sz="8" w:space="0" w:color="4F81BD"/>
            </w:tcBorders>
            <w:shd w:val="clear" w:color="auto" w:fill="D3DFEE"/>
          </w:tcPr>
          <w:p w14:paraId="338554D1"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 xml:space="preserve">Two or more </w:t>
            </w:r>
            <w:proofErr w:type="spellStart"/>
            <w:r w:rsidRPr="00435104">
              <w:rPr>
                <w:rFonts w:ascii="Calibri" w:hAnsi="Calibri" w:cs="Calibri"/>
                <w:color w:val="000000"/>
                <w:sz w:val="22"/>
                <w:szCs w:val="22"/>
                <w:lang w:eastAsia="en-GB"/>
              </w:rPr>
              <w:t>dpnt</w:t>
            </w:r>
            <w:proofErr w:type="spellEnd"/>
            <w:r w:rsidRPr="00435104">
              <w:rPr>
                <w:rFonts w:ascii="Calibri" w:hAnsi="Calibri" w:cs="Calibri"/>
                <w:color w:val="000000"/>
                <w:sz w:val="22"/>
                <w:szCs w:val="22"/>
                <w:lang w:eastAsia="en-GB"/>
              </w:rPr>
              <w:t xml:space="preserve"> children</w:t>
            </w:r>
          </w:p>
        </w:tc>
        <w:tc>
          <w:tcPr>
            <w:tcW w:w="567" w:type="pct"/>
            <w:tcBorders>
              <w:top w:val="single" w:sz="8" w:space="0" w:color="4F81BD"/>
              <w:left w:val="single" w:sz="8" w:space="0" w:color="4F81BD"/>
              <w:bottom w:val="single" w:sz="8" w:space="0" w:color="4F81BD"/>
              <w:right w:val="single" w:sz="8" w:space="0" w:color="4F81BD"/>
            </w:tcBorders>
            <w:shd w:val="clear" w:color="auto" w:fill="D3DFEE"/>
            <w:noWrap/>
          </w:tcPr>
          <w:p w14:paraId="1D13A5F4"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0</w:t>
            </w:r>
          </w:p>
        </w:tc>
        <w:tc>
          <w:tcPr>
            <w:tcW w:w="509" w:type="pct"/>
            <w:tcBorders>
              <w:top w:val="single" w:sz="8" w:space="0" w:color="4F81BD"/>
              <w:left w:val="single" w:sz="8" w:space="0" w:color="4F81BD"/>
              <w:bottom w:val="single" w:sz="8" w:space="0" w:color="4F81BD"/>
              <w:right w:val="single" w:sz="8" w:space="0" w:color="4F81BD"/>
            </w:tcBorders>
            <w:shd w:val="clear" w:color="auto" w:fill="D3DFEE"/>
            <w:noWrap/>
          </w:tcPr>
          <w:p w14:paraId="15D234D2"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0.0%</w:t>
            </w:r>
          </w:p>
        </w:tc>
        <w:tc>
          <w:tcPr>
            <w:tcW w:w="706" w:type="pct"/>
            <w:tcBorders>
              <w:top w:val="single" w:sz="8" w:space="0" w:color="4F81BD"/>
              <w:left w:val="single" w:sz="8" w:space="0" w:color="4F81BD"/>
              <w:bottom w:val="single" w:sz="8" w:space="0" w:color="4F81BD"/>
              <w:right w:val="single" w:sz="8" w:space="0" w:color="4F81BD"/>
            </w:tcBorders>
            <w:shd w:val="clear" w:color="auto" w:fill="D3DFEE"/>
            <w:noWrap/>
          </w:tcPr>
          <w:p w14:paraId="3C411217"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18</w:t>
            </w:r>
          </w:p>
        </w:tc>
        <w:tc>
          <w:tcPr>
            <w:tcW w:w="460" w:type="pct"/>
            <w:tcBorders>
              <w:top w:val="single" w:sz="8" w:space="0" w:color="4F81BD"/>
              <w:left w:val="single" w:sz="8" w:space="0" w:color="4F81BD"/>
              <w:bottom w:val="single" w:sz="8" w:space="0" w:color="4F81BD"/>
              <w:right w:val="single" w:sz="8" w:space="0" w:color="4F81BD"/>
            </w:tcBorders>
            <w:shd w:val="clear" w:color="auto" w:fill="D3DFEE"/>
            <w:noWrap/>
          </w:tcPr>
          <w:p w14:paraId="275FBFDE"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0.0%</w:t>
            </w:r>
          </w:p>
        </w:tc>
        <w:tc>
          <w:tcPr>
            <w:tcW w:w="750" w:type="pct"/>
            <w:tcBorders>
              <w:top w:val="single" w:sz="8" w:space="0" w:color="4F81BD"/>
              <w:left w:val="single" w:sz="8" w:space="0" w:color="4F81BD"/>
              <w:bottom w:val="single" w:sz="8" w:space="0" w:color="4F81BD"/>
              <w:right w:val="single" w:sz="8" w:space="0" w:color="4F81BD"/>
            </w:tcBorders>
            <w:shd w:val="clear" w:color="auto" w:fill="D3DFEE"/>
            <w:noWrap/>
          </w:tcPr>
          <w:p w14:paraId="1F507461"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1268</w:t>
            </w:r>
          </w:p>
        </w:tc>
        <w:tc>
          <w:tcPr>
            <w:tcW w:w="584" w:type="pct"/>
            <w:tcBorders>
              <w:top w:val="single" w:sz="8" w:space="0" w:color="4F81BD"/>
              <w:left w:val="single" w:sz="8" w:space="0" w:color="4F81BD"/>
              <w:bottom w:val="single" w:sz="8" w:space="0" w:color="4F81BD"/>
              <w:right w:val="single" w:sz="8" w:space="0" w:color="4F81BD"/>
            </w:tcBorders>
            <w:shd w:val="clear" w:color="auto" w:fill="D3DFEE"/>
            <w:noWrap/>
          </w:tcPr>
          <w:p w14:paraId="6C8D60B6"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0.00%</w:t>
            </w:r>
          </w:p>
        </w:tc>
      </w:tr>
      <w:tr w:rsidR="0061426B" w:rsidRPr="00435104" w14:paraId="03CF767F" w14:textId="77777777" w:rsidTr="00141718">
        <w:trPr>
          <w:trHeight w:val="600"/>
        </w:trPr>
        <w:tc>
          <w:tcPr>
            <w:tcW w:w="690" w:type="pct"/>
            <w:vMerge/>
            <w:tcBorders>
              <w:top w:val="single" w:sz="8" w:space="0" w:color="4F81BD"/>
              <w:left w:val="single" w:sz="8" w:space="0" w:color="4F81BD"/>
              <w:bottom w:val="single" w:sz="8" w:space="0" w:color="4F81BD"/>
              <w:right w:val="single" w:sz="8" w:space="0" w:color="4F81BD"/>
            </w:tcBorders>
            <w:shd w:val="clear" w:color="auto" w:fill="auto"/>
            <w:hideMark/>
          </w:tcPr>
          <w:p w14:paraId="2CC597B5" w14:textId="77777777" w:rsidR="0061426B" w:rsidRPr="00435104" w:rsidRDefault="0061426B" w:rsidP="00141718">
            <w:pPr>
              <w:rPr>
                <w:rFonts w:ascii="Calibri" w:hAnsi="Calibri" w:cs="Calibri"/>
                <w:color w:val="000000"/>
                <w:sz w:val="22"/>
                <w:szCs w:val="22"/>
                <w:lang w:eastAsia="en-GB"/>
              </w:rPr>
            </w:pPr>
          </w:p>
        </w:tc>
        <w:tc>
          <w:tcPr>
            <w:tcW w:w="734" w:type="pct"/>
            <w:tcBorders>
              <w:top w:val="single" w:sz="8" w:space="0" w:color="4F81BD"/>
              <w:left w:val="single" w:sz="8" w:space="0" w:color="4F81BD"/>
              <w:bottom w:val="single" w:sz="8" w:space="0" w:color="4F81BD"/>
              <w:right w:val="single" w:sz="8" w:space="0" w:color="4F81BD"/>
            </w:tcBorders>
            <w:shd w:val="clear" w:color="auto" w:fill="auto"/>
            <w:hideMark/>
          </w:tcPr>
          <w:p w14:paraId="3359D6EB"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All children non-</w:t>
            </w:r>
            <w:proofErr w:type="spellStart"/>
            <w:r w:rsidRPr="00435104">
              <w:rPr>
                <w:rFonts w:ascii="Calibri" w:hAnsi="Calibri" w:cs="Calibri"/>
                <w:color w:val="000000"/>
                <w:sz w:val="22"/>
                <w:szCs w:val="22"/>
                <w:lang w:eastAsia="en-GB"/>
              </w:rPr>
              <w:t>dpnt</w:t>
            </w:r>
            <w:proofErr w:type="spellEnd"/>
          </w:p>
        </w:tc>
        <w:tc>
          <w:tcPr>
            <w:tcW w:w="567" w:type="pct"/>
            <w:tcBorders>
              <w:top w:val="single" w:sz="8" w:space="0" w:color="4F81BD"/>
              <w:left w:val="single" w:sz="8" w:space="0" w:color="4F81BD"/>
              <w:bottom w:val="single" w:sz="8" w:space="0" w:color="4F81BD"/>
              <w:right w:val="single" w:sz="8" w:space="0" w:color="4F81BD"/>
            </w:tcBorders>
            <w:shd w:val="clear" w:color="auto" w:fill="auto"/>
            <w:noWrap/>
          </w:tcPr>
          <w:p w14:paraId="1896B8E2"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0</w:t>
            </w:r>
          </w:p>
        </w:tc>
        <w:tc>
          <w:tcPr>
            <w:tcW w:w="509" w:type="pct"/>
            <w:tcBorders>
              <w:top w:val="single" w:sz="8" w:space="0" w:color="4F81BD"/>
              <w:left w:val="single" w:sz="8" w:space="0" w:color="4F81BD"/>
              <w:bottom w:val="single" w:sz="8" w:space="0" w:color="4F81BD"/>
              <w:right w:val="single" w:sz="8" w:space="0" w:color="4F81BD"/>
            </w:tcBorders>
            <w:shd w:val="clear" w:color="auto" w:fill="auto"/>
            <w:noWrap/>
          </w:tcPr>
          <w:p w14:paraId="693F82D3"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0.0%</w:t>
            </w:r>
          </w:p>
        </w:tc>
        <w:tc>
          <w:tcPr>
            <w:tcW w:w="706" w:type="pct"/>
            <w:tcBorders>
              <w:top w:val="single" w:sz="8" w:space="0" w:color="4F81BD"/>
              <w:left w:val="single" w:sz="8" w:space="0" w:color="4F81BD"/>
              <w:bottom w:val="single" w:sz="8" w:space="0" w:color="4F81BD"/>
              <w:right w:val="single" w:sz="8" w:space="0" w:color="4F81BD"/>
            </w:tcBorders>
            <w:shd w:val="clear" w:color="auto" w:fill="auto"/>
            <w:noWrap/>
            <w:hideMark/>
          </w:tcPr>
          <w:p w14:paraId="448AD8DB"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7</w:t>
            </w:r>
          </w:p>
        </w:tc>
        <w:tc>
          <w:tcPr>
            <w:tcW w:w="460" w:type="pct"/>
            <w:tcBorders>
              <w:top w:val="single" w:sz="8" w:space="0" w:color="4F81BD"/>
              <w:left w:val="single" w:sz="8" w:space="0" w:color="4F81BD"/>
              <w:bottom w:val="single" w:sz="8" w:space="0" w:color="4F81BD"/>
              <w:right w:val="single" w:sz="8" w:space="0" w:color="4F81BD"/>
            </w:tcBorders>
            <w:shd w:val="clear" w:color="auto" w:fill="auto"/>
            <w:noWrap/>
            <w:hideMark/>
          </w:tcPr>
          <w:p w14:paraId="1DAE1B3C"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0.0%</w:t>
            </w:r>
          </w:p>
        </w:tc>
        <w:tc>
          <w:tcPr>
            <w:tcW w:w="750" w:type="pct"/>
            <w:tcBorders>
              <w:top w:val="single" w:sz="8" w:space="0" w:color="4F81BD"/>
              <w:left w:val="single" w:sz="8" w:space="0" w:color="4F81BD"/>
              <w:bottom w:val="single" w:sz="8" w:space="0" w:color="4F81BD"/>
              <w:right w:val="single" w:sz="8" w:space="0" w:color="4F81BD"/>
            </w:tcBorders>
            <w:shd w:val="clear" w:color="auto" w:fill="auto"/>
            <w:noWrap/>
            <w:hideMark/>
          </w:tcPr>
          <w:p w14:paraId="3B577FD3"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607</w:t>
            </w:r>
          </w:p>
        </w:tc>
        <w:tc>
          <w:tcPr>
            <w:tcW w:w="584" w:type="pct"/>
            <w:tcBorders>
              <w:top w:val="single" w:sz="8" w:space="0" w:color="4F81BD"/>
              <w:left w:val="single" w:sz="8" w:space="0" w:color="4F81BD"/>
              <w:bottom w:val="single" w:sz="8" w:space="0" w:color="4F81BD"/>
              <w:right w:val="single" w:sz="8" w:space="0" w:color="4F81BD"/>
            </w:tcBorders>
            <w:shd w:val="clear" w:color="auto" w:fill="auto"/>
            <w:noWrap/>
            <w:hideMark/>
          </w:tcPr>
          <w:p w14:paraId="26CF8FE1"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0.00%</w:t>
            </w:r>
          </w:p>
        </w:tc>
      </w:tr>
      <w:tr w:rsidR="0061426B" w:rsidRPr="00D83A33" w14:paraId="52BF8C5F" w14:textId="77777777" w:rsidTr="00141718">
        <w:trPr>
          <w:trHeight w:val="378"/>
        </w:trPr>
        <w:tc>
          <w:tcPr>
            <w:tcW w:w="690" w:type="pct"/>
            <w:vMerge/>
            <w:tcBorders>
              <w:top w:val="single" w:sz="8" w:space="0" w:color="4F81BD"/>
              <w:left w:val="single" w:sz="8" w:space="0" w:color="4F81BD"/>
              <w:bottom w:val="single" w:sz="8" w:space="0" w:color="4F81BD"/>
              <w:right w:val="single" w:sz="8" w:space="0" w:color="4F81BD"/>
            </w:tcBorders>
            <w:shd w:val="clear" w:color="auto" w:fill="D3DFEE"/>
            <w:hideMark/>
          </w:tcPr>
          <w:p w14:paraId="49018BC0" w14:textId="77777777" w:rsidR="0061426B" w:rsidRPr="00435104" w:rsidRDefault="0061426B" w:rsidP="00141718">
            <w:pPr>
              <w:rPr>
                <w:rFonts w:ascii="Calibri" w:hAnsi="Calibri" w:cs="Calibri"/>
                <w:color w:val="000000"/>
                <w:sz w:val="22"/>
                <w:szCs w:val="22"/>
                <w:lang w:eastAsia="en-GB"/>
              </w:rPr>
            </w:pPr>
          </w:p>
        </w:tc>
        <w:tc>
          <w:tcPr>
            <w:tcW w:w="4310" w:type="pct"/>
            <w:gridSpan w:val="7"/>
            <w:tcBorders>
              <w:top w:val="single" w:sz="8" w:space="0" w:color="4F81BD"/>
              <w:left w:val="single" w:sz="8" w:space="0" w:color="4F81BD"/>
              <w:bottom w:val="single" w:sz="8" w:space="0" w:color="4F81BD"/>
              <w:right w:val="single" w:sz="8" w:space="0" w:color="4F81BD"/>
            </w:tcBorders>
            <w:shd w:val="clear" w:color="auto" w:fill="D3DFEE"/>
            <w:hideMark/>
          </w:tcPr>
          <w:p w14:paraId="5B5B25A2"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i/>
                <w:iCs/>
                <w:color w:val="000000"/>
                <w:sz w:val="22"/>
                <w:szCs w:val="22"/>
                <w:lang w:eastAsia="en-GB"/>
              </w:rPr>
              <w:t>Cohabiting Couple</w:t>
            </w:r>
          </w:p>
        </w:tc>
      </w:tr>
      <w:tr w:rsidR="0061426B" w:rsidRPr="00435104" w14:paraId="528EE5D9" w14:textId="77777777" w:rsidTr="00141718">
        <w:trPr>
          <w:trHeight w:val="300"/>
        </w:trPr>
        <w:tc>
          <w:tcPr>
            <w:tcW w:w="690" w:type="pct"/>
            <w:vMerge/>
            <w:tcBorders>
              <w:top w:val="single" w:sz="8" w:space="0" w:color="4F81BD"/>
              <w:left w:val="single" w:sz="8" w:space="0" w:color="4F81BD"/>
              <w:bottom w:val="single" w:sz="8" w:space="0" w:color="4F81BD"/>
              <w:right w:val="single" w:sz="8" w:space="0" w:color="4F81BD"/>
            </w:tcBorders>
            <w:shd w:val="clear" w:color="auto" w:fill="auto"/>
            <w:hideMark/>
          </w:tcPr>
          <w:p w14:paraId="1978EE28" w14:textId="77777777" w:rsidR="0061426B" w:rsidRPr="00435104" w:rsidRDefault="0061426B" w:rsidP="00141718">
            <w:pPr>
              <w:rPr>
                <w:rFonts w:ascii="Calibri" w:hAnsi="Calibri" w:cs="Calibri"/>
                <w:color w:val="000000"/>
                <w:sz w:val="22"/>
                <w:szCs w:val="22"/>
                <w:lang w:eastAsia="en-GB"/>
              </w:rPr>
            </w:pPr>
          </w:p>
        </w:tc>
        <w:tc>
          <w:tcPr>
            <w:tcW w:w="734" w:type="pct"/>
            <w:tcBorders>
              <w:top w:val="single" w:sz="8" w:space="0" w:color="4F81BD"/>
              <w:left w:val="single" w:sz="8" w:space="0" w:color="4F81BD"/>
              <w:bottom w:val="single" w:sz="8" w:space="0" w:color="4F81BD"/>
              <w:right w:val="single" w:sz="8" w:space="0" w:color="4F81BD"/>
            </w:tcBorders>
            <w:shd w:val="clear" w:color="auto" w:fill="auto"/>
            <w:hideMark/>
          </w:tcPr>
          <w:p w14:paraId="4F553F9C" w14:textId="77777777" w:rsidR="0061426B" w:rsidRPr="00435104" w:rsidRDefault="0061426B" w:rsidP="00141718">
            <w:pPr>
              <w:rPr>
                <w:rFonts w:ascii="Calibri" w:hAnsi="Calibri" w:cs="Calibri"/>
                <w:i/>
                <w:iCs/>
                <w:color w:val="000000"/>
                <w:sz w:val="22"/>
                <w:szCs w:val="22"/>
                <w:lang w:eastAsia="en-GB"/>
              </w:rPr>
            </w:pPr>
            <w:r w:rsidRPr="00435104">
              <w:rPr>
                <w:rFonts w:ascii="Calibri" w:hAnsi="Calibri" w:cs="Calibri"/>
                <w:color w:val="000000"/>
                <w:sz w:val="22"/>
                <w:szCs w:val="22"/>
                <w:lang w:eastAsia="en-GB"/>
              </w:rPr>
              <w:t>Total</w:t>
            </w:r>
          </w:p>
        </w:tc>
        <w:tc>
          <w:tcPr>
            <w:tcW w:w="567" w:type="pct"/>
            <w:tcBorders>
              <w:top w:val="single" w:sz="8" w:space="0" w:color="4F81BD"/>
              <w:left w:val="single" w:sz="8" w:space="0" w:color="4F81BD"/>
              <w:bottom w:val="single" w:sz="8" w:space="0" w:color="4F81BD"/>
              <w:right w:val="single" w:sz="8" w:space="0" w:color="4F81BD"/>
            </w:tcBorders>
            <w:shd w:val="clear" w:color="auto" w:fill="auto"/>
          </w:tcPr>
          <w:p w14:paraId="14761DAA"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33</w:t>
            </w:r>
          </w:p>
        </w:tc>
        <w:tc>
          <w:tcPr>
            <w:tcW w:w="509" w:type="pct"/>
            <w:tcBorders>
              <w:top w:val="single" w:sz="8" w:space="0" w:color="4F81BD"/>
              <w:left w:val="single" w:sz="8" w:space="0" w:color="4F81BD"/>
              <w:bottom w:val="single" w:sz="8" w:space="0" w:color="4F81BD"/>
              <w:right w:val="single" w:sz="8" w:space="0" w:color="4F81BD"/>
            </w:tcBorders>
            <w:shd w:val="clear" w:color="auto" w:fill="auto"/>
          </w:tcPr>
          <w:p w14:paraId="125CBC02"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7.0%</w:t>
            </w:r>
          </w:p>
        </w:tc>
        <w:tc>
          <w:tcPr>
            <w:tcW w:w="706" w:type="pct"/>
            <w:tcBorders>
              <w:top w:val="single" w:sz="8" w:space="0" w:color="4F81BD"/>
              <w:left w:val="single" w:sz="8" w:space="0" w:color="4F81BD"/>
              <w:bottom w:val="single" w:sz="8" w:space="0" w:color="4F81BD"/>
              <w:right w:val="single" w:sz="8" w:space="0" w:color="4F81BD"/>
            </w:tcBorders>
            <w:shd w:val="clear" w:color="auto" w:fill="auto"/>
            <w:hideMark/>
          </w:tcPr>
          <w:p w14:paraId="0AA54384" w14:textId="77777777" w:rsidR="0061426B" w:rsidRPr="00435104" w:rsidRDefault="0061426B" w:rsidP="00141718">
            <w:pPr>
              <w:rPr>
                <w:rFonts w:ascii="Calibri" w:hAnsi="Calibri" w:cs="Calibri"/>
                <w:i/>
                <w:iCs/>
                <w:color w:val="000000"/>
                <w:sz w:val="22"/>
                <w:szCs w:val="22"/>
                <w:lang w:eastAsia="en-GB"/>
              </w:rPr>
            </w:pPr>
            <w:r w:rsidRPr="00435104">
              <w:rPr>
                <w:rFonts w:ascii="Calibri" w:hAnsi="Calibri" w:cs="Calibri"/>
                <w:color w:val="000000"/>
                <w:sz w:val="22"/>
                <w:szCs w:val="22"/>
                <w:lang w:eastAsia="en-GB"/>
              </w:rPr>
              <w:t>33952</w:t>
            </w:r>
          </w:p>
        </w:tc>
        <w:tc>
          <w:tcPr>
            <w:tcW w:w="460" w:type="pct"/>
            <w:tcBorders>
              <w:top w:val="single" w:sz="8" w:space="0" w:color="4F81BD"/>
              <w:left w:val="single" w:sz="8" w:space="0" w:color="4F81BD"/>
              <w:bottom w:val="single" w:sz="8" w:space="0" w:color="4F81BD"/>
              <w:right w:val="single" w:sz="8" w:space="0" w:color="4F81BD"/>
            </w:tcBorders>
            <w:shd w:val="clear" w:color="auto" w:fill="auto"/>
            <w:hideMark/>
          </w:tcPr>
          <w:p w14:paraId="011BC792" w14:textId="77777777" w:rsidR="0061426B" w:rsidRPr="00435104" w:rsidRDefault="0061426B" w:rsidP="00141718">
            <w:pPr>
              <w:rPr>
                <w:rFonts w:ascii="Calibri" w:hAnsi="Calibri" w:cs="Calibri"/>
                <w:i/>
                <w:iCs/>
                <w:color w:val="000000"/>
                <w:sz w:val="22"/>
                <w:szCs w:val="22"/>
                <w:lang w:eastAsia="en-GB"/>
              </w:rPr>
            </w:pPr>
            <w:r w:rsidRPr="00435104">
              <w:rPr>
                <w:rFonts w:ascii="Calibri" w:hAnsi="Calibri" w:cs="Calibri"/>
                <w:color w:val="000000"/>
                <w:sz w:val="22"/>
                <w:szCs w:val="22"/>
                <w:lang w:eastAsia="en-GB"/>
              </w:rPr>
              <w:t>10.6%</w:t>
            </w:r>
          </w:p>
        </w:tc>
        <w:tc>
          <w:tcPr>
            <w:tcW w:w="750" w:type="pct"/>
            <w:tcBorders>
              <w:top w:val="single" w:sz="8" w:space="0" w:color="4F81BD"/>
              <w:left w:val="single" w:sz="8" w:space="0" w:color="4F81BD"/>
              <w:bottom w:val="single" w:sz="8" w:space="0" w:color="4F81BD"/>
              <w:right w:val="single" w:sz="8" w:space="0" w:color="4F81BD"/>
            </w:tcBorders>
            <w:shd w:val="clear" w:color="auto" w:fill="auto"/>
            <w:hideMark/>
          </w:tcPr>
          <w:p w14:paraId="21C3CA63" w14:textId="77777777" w:rsidR="0061426B" w:rsidRPr="00435104" w:rsidRDefault="0061426B" w:rsidP="00141718">
            <w:pPr>
              <w:rPr>
                <w:rFonts w:ascii="Calibri" w:hAnsi="Calibri" w:cs="Calibri"/>
                <w:i/>
                <w:iCs/>
                <w:color w:val="000000"/>
                <w:sz w:val="22"/>
                <w:szCs w:val="22"/>
                <w:lang w:eastAsia="en-GB"/>
              </w:rPr>
            </w:pPr>
            <w:r w:rsidRPr="00435104">
              <w:rPr>
                <w:rFonts w:ascii="Calibri" w:hAnsi="Calibri" w:cs="Calibri"/>
                <w:color w:val="000000"/>
                <w:sz w:val="22"/>
                <w:szCs w:val="22"/>
                <w:lang w:eastAsia="en-GB"/>
              </w:rPr>
              <w:t>2172438</w:t>
            </w:r>
          </w:p>
        </w:tc>
        <w:tc>
          <w:tcPr>
            <w:tcW w:w="584" w:type="pct"/>
            <w:tcBorders>
              <w:top w:val="single" w:sz="8" w:space="0" w:color="4F81BD"/>
              <w:left w:val="single" w:sz="8" w:space="0" w:color="4F81BD"/>
              <w:bottom w:val="single" w:sz="8" w:space="0" w:color="4F81BD"/>
              <w:right w:val="single" w:sz="8" w:space="0" w:color="4F81BD"/>
            </w:tcBorders>
            <w:shd w:val="clear" w:color="auto" w:fill="auto"/>
            <w:hideMark/>
          </w:tcPr>
          <w:p w14:paraId="6F380118" w14:textId="77777777" w:rsidR="0061426B" w:rsidRPr="00435104" w:rsidRDefault="0061426B" w:rsidP="00141718">
            <w:pPr>
              <w:rPr>
                <w:rFonts w:ascii="Calibri" w:hAnsi="Calibri" w:cs="Calibri"/>
                <w:i/>
                <w:iCs/>
                <w:color w:val="000000"/>
                <w:sz w:val="22"/>
                <w:szCs w:val="22"/>
                <w:lang w:eastAsia="en-GB"/>
              </w:rPr>
            </w:pPr>
            <w:r w:rsidRPr="00435104">
              <w:rPr>
                <w:rFonts w:ascii="Calibri" w:hAnsi="Calibri" w:cs="Calibri"/>
                <w:color w:val="000000"/>
                <w:sz w:val="22"/>
                <w:szCs w:val="22"/>
                <w:lang w:eastAsia="en-GB"/>
              </w:rPr>
              <w:t>9.80%</w:t>
            </w:r>
          </w:p>
        </w:tc>
      </w:tr>
      <w:tr w:rsidR="0061426B" w:rsidRPr="00435104" w14:paraId="46F524A2" w14:textId="77777777" w:rsidTr="00141718">
        <w:trPr>
          <w:trHeight w:val="300"/>
        </w:trPr>
        <w:tc>
          <w:tcPr>
            <w:tcW w:w="690" w:type="pct"/>
            <w:vMerge/>
            <w:tcBorders>
              <w:top w:val="single" w:sz="8" w:space="0" w:color="4F81BD"/>
              <w:left w:val="single" w:sz="8" w:space="0" w:color="4F81BD"/>
              <w:bottom w:val="single" w:sz="8" w:space="0" w:color="4F81BD"/>
              <w:right w:val="single" w:sz="8" w:space="0" w:color="4F81BD"/>
            </w:tcBorders>
            <w:shd w:val="clear" w:color="auto" w:fill="D3DFEE"/>
            <w:hideMark/>
          </w:tcPr>
          <w:p w14:paraId="4F149C42" w14:textId="77777777" w:rsidR="0061426B" w:rsidRPr="00435104" w:rsidRDefault="0061426B" w:rsidP="00141718">
            <w:pPr>
              <w:rPr>
                <w:rFonts w:ascii="Calibri" w:hAnsi="Calibri" w:cs="Calibri"/>
                <w:color w:val="000000"/>
                <w:sz w:val="22"/>
                <w:szCs w:val="22"/>
                <w:lang w:eastAsia="en-GB"/>
              </w:rPr>
            </w:pPr>
          </w:p>
        </w:tc>
        <w:tc>
          <w:tcPr>
            <w:tcW w:w="734" w:type="pct"/>
            <w:tcBorders>
              <w:top w:val="single" w:sz="8" w:space="0" w:color="4F81BD"/>
              <w:left w:val="single" w:sz="8" w:space="0" w:color="4F81BD"/>
              <w:bottom w:val="single" w:sz="8" w:space="0" w:color="4F81BD"/>
              <w:right w:val="single" w:sz="8" w:space="0" w:color="4F81BD"/>
            </w:tcBorders>
            <w:shd w:val="clear" w:color="auto" w:fill="D3DFEE"/>
            <w:hideMark/>
          </w:tcPr>
          <w:p w14:paraId="64BB756D"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No dependent children</w:t>
            </w:r>
          </w:p>
        </w:tc>
        <w:tc>
          <w:tcPr>
            <w:tcW w:w="567" w:type="pct"/>
            <w:tcBorders>
              <w:top w:val="single" w:sz="8" w:space="0" w:color="4F81BD"/>
              <w:left w:val="single" w:sz="8" w:space="0" w:color="4F81BD"/>
              <w:bottom w:val="single" w:sz="8" w:space="0" w:color="4F81BD"/>
              <w:right w:val="single" w:sz="8" w:space="0" w:color="4F81BD"/>
            </w:tcBorders>
            <w:shd w:val="clear" w:color="auto" w:fill="D3DFEE"/>
            <w:noWrap/>
          </w:tcPr>
          <w:p w14:paraId="0694D48E"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19</w:t>
            </w:r>
          </w:p>
        </w:tc>
        <w:tc>
          <w:tcPr>
            <w:tcW w:w="509" w:type="pct"/>
            <w:tcBorders>
              <w:top w:val="single" w:sz="8" w:space="0" w:color="4F81BD"/>
              <w:left w:val="single" w:sz="8" w:space="0" w:color="4F81BD"/>
              <w:bottom w:val="single" w:sz="8" w:space="0" w:color="4F81BD"/>
              <w:right w:val="single" w:sz="8" w:space="0" w:color="4F81BD"/>
            </w:tcBorders>
            <w:shd w:val="clear" w:color="auto" w:fill="D3DFEE"/>
            <w:noWrap/>
          </w:tcPr>
          <w:p w14:paraId="16AB0C07"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4.0%</w:t>
            </w:r>
          </w:p>
        </w:tc>
        <w:tc>
          <w:tcPr>
            <w:tcW w:w="706"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3AF9241D"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19713</w:t>
            </w:r>
          </w:p>
        </w:tc>
        <w:tc>
          <w:tcPr>
            <w:tcW w:w="460"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02EB2F86"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6.1%</w:t>
            </w:r>
          </w:p>
        </w:tc>
        <w:tc>
          <w:tcPr>
            <w:tcW w:w="750"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138AE9FF"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1173172</w:t>
            </w:r>
          </w:p>
        </w:tc>
        <w:tc>
          <w:tcPr>
            <w:tcW w:w="584"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533F8599"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5.30%</w:t>
            </w:r>
          </w:p>
        </w:tc>
      </w:tr>
      <w:tr w:rsidR="0061426B" w:rsidRPr="00435104" w14:paraId="262441A4" w14:textId="77777777" w:rsidTr="00141718">
        <w:trPr>
          <w:trHeight w:val="300"/>
        </w:trPr>
        <w:tc>
          <w:tcPr>
            <w:tcW w:w="690" w:type="pct"/>
            <w:vMerge/>
            <w:tcBorders>
              <w:top w:val="single" w:sz="8" w:space="0" w:color="4F81BD"/>
              <w:left w:val="single" w:sz="8" w:space="0" w:color="4F81BD"/>
              <w:bottom w:val="single" w:sz="8" w:space="0" w:color="4F81BD"/>
              <w:right w:val="single" w:sz="8" w:space="0" w:color="4F81BD"/>
            </w:tcBorders>
            <w:shd w:val="clear" w:color="auto" w:fill="auto"/>
            <w:hideMark/>
          </w:tcPr>
          <w:p w14:paraId="458B43D3" w14:textId="77777777" w:rsidR="0061426B" w:rsidRPr="00435104" w:rsidRDefault="0061426B" w:rsidP="00141718">
            <w:pPr>
              <w:rPr>
                <w:rFonts w:ascii="Calibri" w:hAnsi="Calibri" w:cs="Calibri"/>
                <w:color w:val="000000"/>
                <w:sz w:val="22"/>
                <w:szCs w:val="22"/>
                <w:lang w:eastAsia="en-GB"/>
              </w:rPr>
            </w:pPr>
          </w:p>
        </w:tc>
        <w:tc>
          <w:tcPr>
            <w:tcW w:w="734" w:type="pct"/>
            <w:tcBorders>
              <w:top w:val="single" w:sz="8" w:space="0" w:color="4F81BD"/>
              <w:left w:val="single" w:sz="8" w:space="0" w:color="4F81BD"/>
              <w:bottom w:val="single" w:sz="8" w:space="0" w:color="4F81BD"/>
              <w:right w:val="single" w:sz="8" w:space="0" w:color="4F81BD"/>
            </w:tcBorders>
            <w:shd w:val="clear" w:color="auto" w:fill="auto"/>
            <w:hideMark/>
          </w:tcPr>
          <w:p w14:paraId="0AB5E1DA"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 xml:space="preserve">One </w:t>
            </w:r>
            <w:proofErr w:type="spellStart"/>
            <w:r w:rsidRPr="00435104">
              <w:rPr>
                <w:rFonts w:ascii="Calibri" w:hAnsi="Calibri" w:cs="Calibri"/>
                <w:color w:val="000000"/>
                <w:sz w:val="22"/>
                <w:szCs w:val="22"/>
                <w:lang w:eastAsia="en-GB"/>
              </w:rPr>
              <w:t>dpnt</w:t>
            </w:r>
            <w:proofErr w:type="spellEnd"/>
            <w:r w:rsidRPr="00435104">
              <w:rPr>
                <w:rFonts w:ascii="Calibri" w:hAnsi="Calibri" w:cs="Calibri"/>
                <w:color w:val="000000"/>
                <w:sz w:val="22"/>
                <w:szCs w:val="22"/>
                <w:lang w:eastAsia="en-GB"/>
              </w:rPr>
              <w:t xml:space="preserve"> child</w:t>
            </w:r>
          </w:p>
        </w:tc>
        <w:tc>
          <w:tcPr>
            <w:tcW w:w="567" w:type="pct"/>
            <w:tcBorders>
              <w:top w:val="single" w:sz="8" w:space="0" w:color="4F81BD"/>
              <w:left w:val="single" w:sz="8" w:space="0" w:color="4F81BD"/>
              <w:bottom w:val="single" w:sz="8" w:space="0" w:color="4F81BD"/>
              <w:right w:val="single" w:sz="8" w:space="0" w:color="4F81BD"/>
            </w:tcBorders>
            <w:shd w:val="clear" w:color="auto" w:fill="auto"/>
            <w:noWrap/>
          </w:tcPr>
          <w:p w14:paraId="7EA626C2"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9</w:t>
            </w:r>
          </w:p>
        </w:tc>
        <w:tc>
          <w:tcPr>
            <w:tcW w:w="509" w:type="pct"/>
            <w:tcBorders>
              <w:top w:val="single" w:sz="8" w:space="0" w:color="4F81BD"/>
              <w:left w:val="single" w:sz="8" w:space="0" w:color="4F81BD"/>
              <w:bottom w:val="single" w:sz="8" w:space="0" w:color="4F81BD"/>
              <w:right w:val="single" w:sz="8" w:space="0" w:color="4F81BD"/>
            </w:tcBorders>
            <w:shd w:val="clear" w:color="auto" w:fill="auto"/>
            <w:noWrap/>
          </w:tcPr>
          <w:p w14:paraId="4729D404"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1.9%</w:t>
            </w:r>
          </w:p>
        </w:tc>
        <w:tc>
          <w:tcPr>
            <w:tcW w:w="706" w:type="pct"/>
            <w:tcBorders>
              <w:top w:val="single" w:sz="8" w:space="0" w:color="4F81BD"/>
              <w:left w:val="single" w:sz="8" w:space="0" w:color="4F81BD"/>
              <w:bottom w:val="single" w:sz="8" w:space="0" w:color="4F81BD"/>
              <w:right w:val="single" w:sz="8" w:space="0" w:color="4F81BD"/>
            </w:tcBorders>
            <w:shd w:val="clear" w:color="auto" w:fill="auto"/>
            <w:noWrap/>
            <w:hideMark/>
          </w:tcPr>
          <w:p w14:paraId="2AB77AE4"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6290</w:t>
            </w:r>
          </w:p>
        </w:tc>
        <w:tc>
          <w:tcPr>
            <w:tcW w:w="460" w:type="pct"/>
            <w:tcBorders>
              <w:top w:val="single" w:sz="8" w:space="0" w:color="4F81BD"/>
              <w:left w:val="single" w:sz="8" w:space="0" w:color="4F81BD"/>
              <w:bottom w:val="single" w:sz="8" w:space="0" w:color="4F81BD"/>
              <w:right w:val="single" w:sz="8" w:space="0" w:color="4F81BD"/>
            </w:tcBorders>
            <w:shd w:val="clear" w:color="auto" w:fill="auto"/>
            <w:noWrap/>
            <w:hideMark/>
          </w:tcPr>
          <w:p w14:paraId="5BF243B5"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2.0%</w:t>
            </w:r>
          </w:p>
        </w:tc>
        <w:tc>
          <w:tcPr>
            <w:tcW w:w="750" w:type="pct"/>
            <w:tcBorders>
              <w:top w:val="single" w:sz="8" w:space="0" w:color="4F81BD"/>
              <w:left w:val="single" w:sz="8" w:space="0" w:color="4F81BD"/>
              <w:bottom w:val="single" w:sz="8" w:space="0" w:color="4F81BD"/>
              <w:right w:val="single" w:sz="8" w:space="0" w:color="4F81BD"/>
            </w:tcBorders>
            <w:shd w:val="clear" w:color="auto" w:fill="auto"/>
            <w:noWrap/>
            <w:hideMark/>
          </w:tcPr>
          <w:p w14:paraId="781C7082"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438750</w:t>
            </w:r>
          </w:p>
        </w:tc>
        <w:tc>
          <w:tcPr>
            <w:tcW w:w="584" w:type="pct"/>
            <w:tcBorders>
              <w:top w:val="single" w:sz="8" w:space="0" w:color="4F81BD"/>
              <w:left w:val="single" w:sz="8" w:space="0" w:color="4F81BD"/>
              <w:bottom w:val="single" w:sz="8" w:space="0" w:color="4F81BD"/>
              <w:right w:val="single" w:sz="8" w:space="0" w:color="4F81BD"/>
            </w:tcBorders>
            <w:shd w:val="clear" w:color="auto" w:fill="auto"/>
            <w:noWrap/>
            <w:hideMark/>
          </w:tcPr>
          <w:p w14:paraId="761531CB"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2.00%</w:t>
            </w:r>
          </w:p>
        </w:tc>
      </w:tr>
      <w:tr w:rsidR="0061426B" w:rsidRPr="00435104" w14:paraId="6B44F845" w14:textId="77777777" w:rsidTr="00141718">
        <w:trPr>
          <w:trHeight w:val="300"/>
        </w:trPr>
        <w:tc>
          <w:tcPr>
            <w:tcW w:w="690" w:type="pct"/>
            <w:vMerge/>
            <w:tcBorders>
              <w:top w:val="single" w:sz="8" w:space="0" w:color="4F81BD"/>
              <w:left w:val="single" w:sz="8" w:space="0" w:color="4F81BD"/>
              <w:bottom w:val="single" w:sz="8" w:space="0" w:color="4F81BD"/>
              <w:right w:val="single" w:sz="8" w:space="0" w:color="4F81BD"/>
            </w:tcBorders>
            <w:shd w:val="clear" w:color="auto" w:fill="D3DFEE"/>
            <w:hideMark/>
          </w:tcPr>
          <w:p w14:paraId="57F70505" w14:textId="77777777" w:rsidR="0061426B" w:rsidRPr="00435104" w:rsidRDefault="0061426B" w:rsidP="00141718">
            <w:pPr>
              <w:rPr>
                <w:rFonts w:ascii="Calibri" w:hAnsi="Calibri" w:cs="Calibri"/>
                <w:color w:val="000000"/>
                <w:sz w:val="22"/>
                <w:szCs w:val="22"/>
                <w:lang w:eastAsia="en-GB"/>
              </w:rPr>
            </w:pPr>
          </w:p>
        </w:tc>
        <w:tc>
          <w:tcPr>
            <w:tcW w:w="734" w:type="pct"/>
            <w:tcBorders>
              <w:top w:val="single" w:sz="8" w:space="0" w:color="4F81BD"/>
              <w:left w:val="single" w:sz="8" w:space="0" w:color="4F81BD"/>
              <w:bottom w:val="single" w:sz="8" w:space="0" w:color="4F81BD"/>
              <w:right w:val="single" w:sz="8" w:space="0" w:color="4F81BD"/>
            </w:tcBorders>
            <w:shd w:val="clear" w:color="auto" w:fill="D3DFEE"/>
            <w:hideMark/>
          </w:tcPr>
          <w:p w14:paraId="3A8885DB"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 xml:space="preserve">Two or more </w:t>
            </w:r>
            <w:proofErr w:type="spellStart"/>
            <w:r w:rsidRPr="00435104">
              <w:rPr>
                <w:rFonts w:ascii="Calibri" w:hAnsi="Calibri" w:cs="Calibri"/>
                <w:color w:val="000000"/>
                <w:sz w:val="22"/>
                <w:szCs w:val="22"/>
                <w:lang w:eastAsia="en-GB"/>
              </w:rPr>
              <w:t>dpnt</w:t>
            </w:r>
            <w:proofErr w:type="spellEnd"/>
            <w:r w:rsidRPr="00435104">
              <w:rPr>
                <w:rFonts w:ascii="Calibri" w:hAnsi="Calibri" w:cs="Calibri"/>
                <w:color w:val="000000"/>
                <w:sz w:val="22"/>
                <w:szCs w:val="22"/>
                <w:lang w:eastAsia="en-GB"/>
              </w:rPr>
              <w:t xml:space="preserve"> children</w:t>
            </w:r>
          </w:p>
        </w:tc>
        <w:tc>
          <w:tcPr>
            <w:tcW w:w="567" w:type="pct"/>
            <w:tcBorders>
              <w:top w:val="single" w:sz="8" w:space="0" w:color="4F81BD"/>
              <w:left w:val="single" w:sz="8" w:space="0" w:color="4F81BD"/>
              <w:bottom w:val="single" w:sz="8" w:space="0" w:color="4F81BD"/>
              <w:right w:val="single" w:sz="8" w:space="0" w:color="4F81BD"/>
            </w:tcBorders>
            <w:shd w:val="clear" w:color="auto" w:fill="D3DFEE"/>
            <w:noWrap/>
          </w:tcPr>
          <w:p w14:paraId="2283F1C3"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3</w:t>
            </w:r>
          </w:p>
        </w:tc>
        <w:tc>
          <w:tcPr>
            <w:tcW w:w="509" w:type="pct"/>
            <w:tcBorders>
              <w:top w:val="single" w:sz="8" w:space="0" w:color="4F81BD"/>
              <w:left w:val="single" w:sz="8" w:space="0" w:color="4F81BD"/>
              <w:bottom w:val="single" w:sz="8" w:space="0" w:color="4F81BD"/>
              <w:right w:val="single" w:sz="8" w:space="0" w:color="4F81BD"/>
            </w:tcBorders>
            <w:shd w:val="clear" w:color="auto" w:fill="D3DFEE"/>
            <w:noWrap/>
          </w:tcPr>
          <w:p w14:paraId="3ADE7917"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0.6%</w:t>
            </w:r>
          </w:p>
        </w:tc>
        <w:tc>
          <w:tcPr>
            <w:tcW w:w="706"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03D84A7D"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6514</w:t>
            </w:r>
          </w:p>
        </w:tc>
        <w:tc>
          <w:tcPr>
            <w:tcW w:w="460"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1BAE5CCD"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2.0%</w:t>
            </w:r>
          </w:p>
        </w:tc>
        <w:tc>
          <w:tcPr>
            <w:tcW w:w="750"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0B2AF194"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452030</w:t>
            </w:r>
          </w:p>
        </w:tc>
        <w:tc>
          <w:tcPr>
            <w:tcW w:w="584"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09826AB9"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2.00%</w:t>
            </w:r>
          </w:p>
        </w:tc>
      </w:tr>
      <w:tr w:rsidR="0061426B" w:rsidRPr="00435104" w14:paraId="3C495ED3" w14:textId="77777777" w:rsidTr="00141718">
        <w:trPr>
          <w:trHeight w:val="600"/>
        </w:trPr>
        <w:tc>
          <w:tcPr>
            <w:tcW w:w="690" w:type="pct"/>
            <w:vMerge/>
            <w:tcBorders>
              <w:top w:val="single" w:sz="8" w:space="0" w:color="4F81BD"/>
              <w:left w:val="single" w:sz="8" w:space="0" w:color="4F81BD"/>
              <w:bottom w:val="single" w:sz="8" w:space="0" w:color="4F81BD"/>
              <w:right w:val="single" w:sz="8" w:space="0" w:color="4F81BD"/>
            </w:tcBorders>
            <w:shd w:val="clear" w:color="auto" w:fill="auto"/>
            <w:hideMark/>
          </w:tcPr>
          <w:p w14:paraId="4FF570B1" w14:textId="77777777" w:rsidR="0061426B" w:rsidRPr="00435104" w:rsidRDefault="0061426B" w:rsidP="00141718">
            <w:pPr>
              <w:rPr>
                <w:rFonts w:ascii="Calibri" w:hAnsi="Calibri" w:cs="Calibri"/>
                <w:color w:val="000000"/>
                <w:sz w:val="22"/>
                <w:szCs w:val="22"/>
                <w:lang w:eastAsia="en-GB"/>
              </w:rPr>
            </w:pPr>
          </w:p>
        </w:tc>
        <w:tc>
          <w:tcPr>
            <w:tcW w:w="734" w:type="pct"/>
            <w:tcBorders>
              <w:top w:val="single" w:sz="8" w:space="0" w:color="4F81BD"/>
              <w:left w:val="single" w:sz="8" w:space="0" w:color="4F81BD"/>
              <w:bottom w:val="single" w:sz="8" w:space="0" w:color="4F81BD"/>
              <w:right w:val="single" w:sz="8" w:space="0" w:color="4F81BD"/>
            </w:tcBorders>
            <w:shd w:val="clear" w:color="auto" w:fill="auto"/>
            <w:hideMark/>
          </w:tcPr>
          <w:p w14:paraId="15F1196F"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All children non-dependent</w:t>
            </w:r>
          </w:p>
        </w:tc>
        <w:tc>
          <w:tcPr>
            <w:tcW w:w="567" w:type="pct"/>
            <w:tcBorders>
              <w:top w:val="single" w:sz="8" w:space="0" w:color="4F81BD"/>
              <w:left w:val="single" w:sz="8" w:space="0" w:color="4F81BD"/>
              <w:bottom w:val="single" w:sz="8" w:space="0" w:color="4F81BD"/>
              <w:right w:val="single" w:sz="8" w:space="0" w:color="4F81BD"/>
            </w:tcBorders>
            <w:shd w:val="clear" w:color="auto" w:fill="auto"/>
            <w:noWrap/>
          </w:tcPr>
          <w:p w14:paraId="5D6976B6"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2</w:t>
            </w:r>
          </w:p>
        </w:tc>
        <w:tc>
          <w:tcPr>
            <w:tcW w:w="509" w:type="pct"/>
            <w:tcBorders>
              <w:top w:val="single" w:sz="8" w:space="0" w:color="4F81BD"/>
              <w:left w:val="single" w:sz="8" w:space="0" w:color="4F81BD"/>
              <w:bottom w:val="single" w:sz="8" w:space="0" w:color="4F81BD"/>
              <w:right w:val="single" w:sz="8" w:space="0" w:color="4F81BD"/>
            </w:tcBorders>
            <w:shd w:val="clear" w:color="auto" w:fill="auto"/>
            <w:noWrap/>
          </w:tcPr>
          <w:p w14:paraId="31FC1795"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0.4%</w:t>
            </w:r>
          </w:p>
        </w:tc>
        <w:tc>
          <w:tcPr>
            <w:tcW w:w="706" w:type="pct"/>
            <w:tcBorders>
              <w:top w:val="single" w:sz="8" w:space="0" w:color="4F81BD"/>
              <w:left w:val="single" w:sz="8" w:space="0" w:color="4F81BD"/>
              <w:bottom w:val="single" w:sz="8" w:space="0" w:color="4F81BD"/>
              <w:right w:val="single" w:sz="8" w:space="0" w:color="4F81BD"/>
            </w:tcBorders>
            <w:shd w:val="clear" w:color="auto" w:fill="auto"/>
            <w:noWrap/>
            <w:hideMark/>
          </w:tcPr>
          <w:p w14:paraId="2F218573"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1435</w:t>
            </w:r>
          </w:p>
        </w:tc>
        <w:tc>
          <w:tcPr>
            <w:tcW w:w="460" w:type="pct"/>
            <w:tcBorders>
              <w:top w:val="single" w:sz="8" w:space="0" w:color="4F81BD"/>
              <w:left w:val="single" w:sz="8" w:space="0" w:color="4F81BD"/>
              <w:bottom w:val="single" w:sz="8" w:space="0" w:color="4F81BD"/>
              <w:right w:val="single" w:sz="8" w:space="0" w:color="4F81BD"/>
            </w:tcBorders>
            <w:shd w:val="clear" w:color="auto" w:fill="auto"/>
            <w:noWrap/>
            <w:hideMark/>
          </w:tcPr>
          <w:p w14:paraId="340949D8"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0.4%</w:t>
            </w:r>
          </w:p>
        </w:tc>
        <w:tc>
          <w:tcPr>
            <w:tcW w:w="750" w:type="pct"/>
            <w:tcBorders>
              <w:top w:val="single" w:sz="8" w:space="0" w:color="4F81BD"/>
              <w:left w:val="single" w:sz="8" w:space="0" w:color="4F81BD"/>
              <w:bottom w:val="single" w:sz="8" w:space="0" w:color="4F81BD"/>
              <w:right w:val="single" w:sz="8" w:space="0" w:color="4F81BD"/>
            </w:tcBorders>
            <w:shd w:val="clear" w:color="auto" w:fill="auto"/>
            <w:noWrap/>
            <w:hideMark/>
          </w:tcPr>
          <w:p w14:paraId="6362BEBB"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108486</w:t>
            </w:r>
          </w:p>
        </w:tc>
        <w:tc>
          <w:tcPr>
            <w:tcW w:w="584" w:type="pct"/>
            <w:tcBorders>
              <w:top w:val="single" w:sz="8" w:space="0" w:color="4F81BD"/>
              <w:left w:val="single" w:sz="8" w:space="0" w:color="4F81BD"/>
              <w:bottom w:val="single" w:sz="8" w:space="0" w:color="4F81BD"/>
              <w:right w:val="single" w:sz="8" w:space="0" w:color="4F81BD"/>
            </w:tcBorders>
            <w:shd w:val="clear" w:color="auto" w:fill="auto"/>
            <w:noWrap/>
            <w:hideMark/>
          </w:tcPr>
          <w:p w14:paraId="5E3BEEEA"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0.50%</w:t>
            </w:r>
          </w:p>
        </w:tc>
      </w:tr>
      <w:tr w:rsidR="0061426B" w:rsidRPr="00D83A33" w14:paraId="7D14325C" w14:textId="77777777" w:rsidTr="00141718">
        <w:trPr>
          <w:trHeight w:val="459"/>
        </w:trPr>
        <w:tc>
          <w:tcPr>
            <w:tcW w:w="690" w:type="pct"/>
            <w:vMerge/>
            <w:tcBorders>
              <w:top w:val="single" w:sz="8" w:space="0" w:color="4F81BD"/>
              <w:left w:val="single" w:sz="8" w:space="0" w:color="4F81BD"/>
              <w:bottom w:val="single" w:sz="8" w:space="0" w:color="4F81BD"/>
              <w:right w:val="single" w:sz="8" w:space="0" w:color="4F81BD"/>
            </w:tcBorders>
            <w:shd w:val="clear" w:color="auto" w:fill="D3DFEE"/>
            <w:hideMark/>
          </w:tcPr>
          <w:p w14:paraId="65C799FE" w14:textId="77777777" w:rsidR="0061426B" w:rsidRPr="00435104" w:rsidRDefault="0061426B" w:rsidP="00141718">
            <w:pPr>
              <w:rPr>
                <w:rFonts w:ascii="Calibri" w:hAnsi="Calibri" w:cs="Calibri"/>
                <w:color w:val="000000"/>
                <w:sz w:val="22"/>
                <w:szCs w:val="22"/>
                <w:lang w:eastAsia="en-GB"/>
              </w:rPr>
            </w:pPr>
          </w:p>
        </w:tc>
        <w:tc>
          <w:tcPr>
            <w:tcW w:w="4310" w:type="pct"/>
            <w:gridSpan w:val="7"/>
            <w:tcBorders>
              <w:top w:val="single" w:sz="8" w:space="0" w:color="4F81BD"/>
              <w:left w:val="single" w:sz="8" w:space="0" w:color="4F81BD"/>
              <w:bottom w:val="single" w:sz="8" w:space="0" w:color="4F81BD"/>
              <w:right w:val="single" w:sz="8" w:space="0" w:color="4F81BD"/>
            </w:tcBorders>
            <w:shd w:val="clear" w:color="auto" w:fill="D3DFEE"/>
            <w:hideMark/>
          </w:tcPr>
          <w:p w14:paraId="356BA135"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i/>
                <w:iCs/>
                <w:color w:val="000000"/>
                <w:sz w:val="22"/>
                <w:szCs w:val="22"/>
                <w:lang w:eastAsia="en-GB"/>
              </w:rPr>
              <w:t>Lone parent</w:t>
            </w:r>
          </w:p>
        </w:tc>
      </w:tr>
      <w:tr w:rsidR="0061426B" w:rsidRPr="00435104" w14:paraId="367EFDE5" w14:textId="77777777" w:rsidTr="00141718">
        <w:trPr>
          <w:trHeight w:val="300"/>
        </w:trPr>
        <w:tc>
          <w:tcPr>
            <w:tcW w:w="690" w:type="pct"/>
            <w:vMerge/>
            <w:tcBorders>
              <w:top w:val="single" w:sz="8" w:space="0" w:color="4F81BD"/>
              <w:left w:val="single" w:sz="8" w:space="0" w:color="4F81BD"/>
              <w:bottom w:val="single" w:sz="8" w:space="0" w:color="4F81BD"/>
              <w:right w:val="single" w:sz="8" w:space="0" w:color="4F81BD"/>
            </w:tcBorders>
            <w:shd w:val="clear" w:color="auto" w:fill="auto"/>
            <w:hideMark/>
          </w:tcPr>
          <w:p w14:paraId="0ADCF7E6" w14:textId="77777777" w:rsidR="0061426B" w:rsidRPr="00435104" w:rsidRDefault="0061426B" w:rsidP="00141718">
            <w:pPr>
              <w:rPr>
                <w:rFonts w:ascii="Calibri" w:hAnsi="Calibri" w:cs="Calibri"/>
                <w:color w:val="000000"/>
                <w:sz w:val="22"/>
                <w:szCs w:val="22"/>
                <w:lang w:eastAsia="en-GB"/>
              </w:rPr>
            </w:pPr>
          </w:p>
        </w:tc>
        <w:tc>
          <w:tcPr>
            <w:tcW w:w="734" w:type="pct"/>
            <w:tcBorders>
              <w:top w:val="single" w:sz="8" w:space="0" w:color="4F81BD"/>
              <w:left w:val="single" w:sz="8" w:space="0" w:color="4F81BD"/>
              <w:bottom w:val="single" w:sz="8" w:space="0" w:color="4F81BD"/>
              <w:right w:val="single" w:sz="8" w:space="0" w:color="4F81BD"/>
            </w:tcBorders>
            <w:shd w:val="clear" w:color="auto" w:fill="auto"/>
            <w:hideMark/>
          </w:tcPr>
          <w:p w14:paraId="5A1EEB6D" w14:textId="77777777" w:rsidR="0061426B" w:rsidRPr="00435104" w:rsidRDefault="0061426B" w:rsidP="00141718">
            <w:pPr>
              <w:rPr>
                <w:rFonts w:ascii="Calibri" w:hAnsi="Calibri" w:cs="Calibri"/>
                <w:i/>
                <w:iCs/>
                <w:color w:val="000000"/>
                <w:sz w:val="22"/>
                <w:szCs w:val="22"/>
                <w:lang w:eastAsia="en-GB"/>
              </w:rPr>
            </w:pPr>
            <w:r w:rsidRPr="00435104">
              <w:rPr>
                <w:rFonts w:ascii="Calibri" w:hAnsi="Calibri" w:cs="Calibri"/>
                <w:color w:val="000000"/>
                <w:sz w:val="22"/>
                <w:szCs w:val="22"/>
                <w:lang w:eastAsia="en-GB"/>
              </w:rPr>
              <w:t>Total</w:t>
            </w:r>
          </w:p>
        </w:tc>
        <w:tc>
          <w:tcPr>
            <w:tcW w:w="567" w:type="pct"/>
            <w:tcBorders>
              <w:top w:val="single" w:sz="8" w:space="0" w:color="4F81BD"/>
              <w:left w:val="single" w:sz="8" w:space="0" w:color="4F81BD"/>
              <w:bottom w:val="single" w:sz="8" w:space="0" w:color="4F81BD"/>
              <w:right w:val="single" w:sz="8" w:space="0" w:color="4F81BD"/>
            </w:tcBorders>
            <w:shd w:val="clear" w:color="auto" w:fill="auto"/>
          </w:tcPr>
          <w:p w14:paraId="6F3A8944"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24</w:t>
            </w:r>
          </w:p>
        </w:tc>
        <w:tc>
          <w:tcPr>
            <w:tcW w:w="509" w:type="pct"/>
            <w:tcBorders>
              <w:top w:val="single" w:sz="8" w:space="0" w:color="4F81BD"/>
              <w:left w:val="single" w:sz="8" w:space="0" w:color="4F81BD"/>
              <w:bottom w:val="single" w:sz="8" w:space="0" w:color="4F81BD"/>
              <w:right w:val="single" w:sz="8" w:space="0" w:color="4F81BD"/>
            </w:tcBorders>
            <w:shd w:val="clear" w:color="auto" w:fill="auto"/>
          </w:tcPr>
          <w:p w14:paraId="33B0D949"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5.1%</w:t>
            </w:r>
          </w:p>
        </w:tc>
        <w:tc>
          <w:tcPr>
            <w:tcW w:w="706" w:type="pct"/>
            <w:tcBorders>
              <w:top w:val="single" w:sz="8" w:space="0" w:color="4F81BD"/>
              <w:left w:val="single" w:sz="8" w:space="0" w:color="4F81BD"/>
              <w:bottom w:val="single" w:sz="8" w:space="0" w:color="4F81BD"/>
              <w:right w:val="single" w:sz="8" w:space="0" w:color="4F81BD"/>
            </w:tcBorders>
            <w:shd w:val="clear" w:color="auto" w:fill="auto"/>
            <w:hideMark/>
          </w:tcPr>
          <w:p w14:paraId="228C886F" w14:textId="77777777" w:rsidR="0061426B" w:rsidRPr="00435104" w:rsidRDefault="0061426B" w:rsidP="00141718">
            <w:pPr>
              <w:jc w:val="right"/>
              <w:rPr>
                <w:rFonts w:ascii="Calibri" w:hAnsi="Calibri" w:cs="Calibri"/>
                <w:i/>
                <w:iCs/>
                <w:color w:val="000000"/>
                <w:sz w:val="22"/>
                <w:szCs w:val="22"/>
                <w:lang w:eastAsia="en-GB"/>
              </w:rPr>
            </w:pPr>
            <w:r w:rsidRPr="00435104">
              <w:rPr>
                <w:rFonts w:ascii="Calibri" w:hAnsi="Calibri" w:cs="Calibri"/>
                <w:color w:val="000000"/>
                <w:sz w:val="22"/>
                <w:szCs w:val="22"/>
                <w:lang w:eastAsia="en-GB"/>
              </w:rPr>
              <w:t>34888</w:t>
            </w:r>
          </w:p>
        </w:tc>
        <w:tc>
          <w:tcPr>
            <w:tcW w:w="460" w:type="pct"/>
            <w:tcBorders>
              <w:top w:val="single" w:sz="8" w:space="0" w:color="4F81BD"/>
              <w:left w:val="single" w:sz="8" w:space="0" w:color="4F81BD"/>
              <w:bottom w:val="single" w:sz="8" w:space="0" w:color="4F81BD"/>
              <w:right w:val="single" w:sz="8" w:space="0" w:color="4F81BD"/>
            </w:tcBorders>
            <w:shd w:val="clear" w:color="auto" w:fill="auto"/>
            <w:hideMark/>
          </w:tcPr>
          <w:p w14:paraId="045AC5AC" w14:textId="77777777" w:rsidR="0061426B" w:rsidRPr="00435104" w:rsidRDefault="0061426B" w:rsidP="00141718">
            <w:pPr>
              <w:rPr>
                <w:rFonts w:ascii="Calibri" w:hAnsi="Calibri" w:cs="Calibri"/>
                <w:i/>
                <w:iCs/>
                <w:color w:val="000000"/>
                <w:sz w:val="22"/>
                <w:szCs w:val="22"/>
                <w:lang w:eastAsia="en-GB"/>
              </w:rPr>
            </w:pPr>
            <w:r w:rsidRPr="00435104">
              <w:rPr>
                <w:rFonts w:ascii="Calibri" w:hAnsi="Calibri" w:cs="Calibri"/>
                <w:color w:val="000000"/>
                <w:sz w:val="22"/>
                <w:szCs w:val="22"/>
                <w:lang w:eastAsia="en-GB"/>
              </w:rPr>
              <w:t>10.9%</w:t>
            </w:r>
          </w:p>
        </w:tc>
        <w:tc>
          <w:tcPr>
            <w:tcW w:w="750" w:type="pct"/>
            <w:tcBorders>
              <w:top w:val="single" w:sz="8" w:space="0" w:color="4F81BD"/>
              <w:left w:val="single" w:sz="8" w:space="0" w:color="4F81BD"/>
              <w:bottom w:val="single" w:sz="8" w:space="0" w:color="4F81BD"/>
              <w:right w:val="single" w:sz="8" w:space="0" w:color="4F81BD"/>
            </w:tcBorders>
            <w:shd w:val="clear" w:color="auto" w:fill="auto"/>
            <w:hideMark/>
          </w:tcPr>
          <w:p w14:paraId="295E0591" w14:textId="77777777" w:rsidR="0061426B" w:rsidRPr="00435104" w:rsidRDefault="0061426B" w:rsidP="00141718">
            <w:pPr>
              <w:rPr>
                <w:rFonts w:ascii="Calibri" w:hAnsi="Calibri" w:cs="Calibri"/>
                <w:i/>
                <w:iCs/>
                <w:color w:val="000000"/>
                <w:sz w:val="22"/>
                <w:szCs w:val="22"/>
                <w:lang w:eastAsia="en-GB"/>
              </w:rPr>
            </w:pPr>
            <w:r w:rsidRPr="00435104">
              <w:rPr>
                <w:rFonts w:ascii="Calibri" w:hAnsi="Calibri" w:cs="Calibri"/>
                <w:color w:val="000000"/>
                <w:sz w:val="22"/>
                <w:szCs w:val="22"/>
                <w:lang w:eastAsia="en-GB"/>
              </w:rPr>
              <w:t>2339824</w:t>
            </w:r>
          </w:p>
        </w:tc>
        <w:tc>
          <w:tcPr>
            <w:tcW w:w="584" w:type="pct"/>
            <w:tcBorders>
              <w:top w:val="single" w:sz="8" w:space="0" w:color="4F81BD"/>
              <w:left w:val="single" w:sz="8" w:space="0" w:color="4F81BD"/>
              <w:bottom w:val="single" w:sz="8" w:space="0" w:color="4F81BD"/>
              <w:right w:val="single" w:sz="8" w:space="0" w:color="4F81BD"/>
            </w:tcBorders>
            <w:shd w:val="clear" w:color="auto" w:fill="auto"/>
            <w:hideMark/>
          </w:tcPr>
          <w:p w14:paraId="17085A5A" w14:textId="77777777" w:rsidR="0061426B" w:rsidRPr="00435104" w:rsidRDefault="0061426B" w:rsidP="00141718">
            <w:pPr>
              <w:rPr>
                <w:rFonts w:ascii="Calibri" w:hAnsi="Calibri" w:cs="Calibri"/>
                <w:i/>
                <w:iCs/>
                <w:color w:val="000000"/>
                <w:sz w:val="22"/>
                <w:szCs w:val="22"/>
                <w:lang w:eastAsia="en-GB"/>
              </w:rPr>
            </w:pPr>
            <w:r w:rsidRPr="00435104">
              <w:rPr>
                <w:rFonts w:ascii="Calibri" w:hAnsi="Calibri" w:cs="Calibri"/>
                <w:color w:val="000000"/>
                <w:sz w:val="22"/>
                <w:szCs w:val="22"/>
                <w:lang w:eastAsia="en-GB"/>
              </w:rPr>
              <w:t>10.60%</w:t>
            </w:r>
          </w:p>
        </w:tc>
      </w:tr>
      <w:tr w:rsidR="0061426B" w:rsidRPr="00435104" w14:paraId="18EE6C11" w14:textId="77777777" w:rsidTr="00141718">
        <w:trPr>
          <w:trHeight w:val="300"/>
        </w:trPr>
        <w:tc>
          <w:tcPr>
            <w:tcW w:w="690" w:type="pct"/>
            <w:vMerge/>
            <w:tcBorders>
              <w:top w:val="single" w:sz="8" w:space="0" w:color="4F81BD"/>
              <w:left w:val="single" w:sz="8" w:space="0" w:color="4F81BD"/>
              <w:bottom w:val="single" w:sz="8" w:space="0" w:color="4F81BD"/>
              <w:right w:val="single" w:sz="8" w:space="0" w:color="4F81BD"/>
            </w:tcBorders>
            <w:shd w:val="clear" w:color="auto" w:fill="D3DFEE"/>
            <w:hideMark/>
          </w:tcPr>
          <w:p w14:paraId="40DF13CE" w14:textId="77777777" w:rsidR="0061426B" w:rsidRPr="00435104" w:rsidRDefault="0061426B" w:rsidP="00141718">
            <w:pPr>
              <w:rPr>
                <w:rFonts w:ascii="Calibri" w:hAnsi="Calibri" w:cs="Calibri"/>
                <w:color w:val="000000"/>
                <w:sz w:val="22"/>
                <w:szCs w:val="22"/>
                <w:lang w:eastAsia="en-GB"/>
              </w:rPr>
            </w:pPr>
          </w:p>
        </w:tc>
        <w:tc>
          <w:tcPr>
            <w:tcW w:w="734" w:type="pct"/>
            <w:tcBorders>
              <w:top w:val="single" w:sz="8" w:space="0" w:color="4F81BD"/>
              <w:left w:val="single" w:sz="8" w:space="0" w:color="4F81BD"/>
              <w:bottom w:val="single" w:sz="8" w:space="0" w:color="4F81BD"/>
              <w:right w:val="single" w:sz="8" w:space="0" w:color="4F81BD"/>
            </w:tcBorders>
            <w:shd w:val="clear" w:color="auto" w:fill="D3DFEE"/>
            <w:hideMark/>
          </w:tcPr>
          <w:p w14:paraId="4907A8F7"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One dependent child</w:t>
            </w:r>
          </w:p>
        </w:tc>
        <w:tc>
          <w:tcPr>
            <w:tcW w:w="567" w:type="pct"/>
            <w:tcBorders>
              <w:top w:val="single" w:sz="8" w:space="0" w:color="4F81BD"/>
              <w:left w:val="single" w:sz="8" w:space="0" w:color="4F81BD"/>
              <w:bottom w:val="single" w:sz="8" w:space="0" w:color="4F81BD"/>
              <w:right w:val="single" w:sz="8" w:space="0" w:color="4F81BD"/>
            </w:tcBorders>
            <w:shd w:val="clear" w:color="auto" w:fill="D3DFEE"/>
            <w:noWrap/>
          </w:tcPr>
          <w:p w14:paraId="45E9F17C"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8</w:t>
            </w:r>
          </w:p>
        </w:tc>
        <w:tc>
          <w:tcPr>
            <w:tcW w:w="509" w:type="pct"/>
            <w:tcBorders>
              <w:top w:val="single" w:sz="8" w:space="0" w:color="4F81BD"/>
              <w:left w:val="single" w:sz="8" w:space="0" w:color="4F81BD"/>
              <w:bottom w:val="single" w:sz="8" w:space="0" w:color="4F81BD"/>
              <w:right w:val="single" w:sz="8" w:space="0" w:color="4F81BD"/>
            </w:tcBorders>
            <w:shd w:val="clear" w:color="auto" w:fill="D3DFEE"/>
            <w:noWrap/>
          </w:tcPr>
          <w:p w14:paraId="3AE1EF26"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1.7%</w:t>
            </w:r>
          </w:p>
        </w:tc>
        <w:tc>
          <w:tcPr>
            <w:tcW w:w="706"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08A05B20"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13985</w:t>
            </w:r>
          </w:p>
        </w:tc>
        <w:tc>
          <w:tcPr>
            <w:tcW w:w="460"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0AD497B2"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4.4%</w:t>
            </w:r>
          </w:p>
        </w:tc>
        <w:tc>
          <w:tcPr>
            <w:tcW w:w="750"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18CC3C91"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883356</w:t>
            </w:r>
          </w:p>
        </w:tc>
        <w:tc>
          <w:tcPr>
            <w:tcW w:w="584"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6E3C434A"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4.00%</w:t>
            </w:r>
          </w:p>
        </w:tc>
      </w:tr>
      <w:tr w:rsidR="0061426B" w:rsidRPr="00435104" w14:paraId="552A9495" w14:textId="77777777" w:rsidTr="00141718">
        <w:trPr>
          <w:trHeight w:val="300"/>
        </w:trPr>
        <w:tc>
          <w:tcPr>
            <w:tcW w:w="690" w:type="pct"/>
            <w:vMerge/>
            <w:tcBorders>
              <w:top w:val="single" w:sz="8" w:space="0" w:color="4F81BD"/>
              <w:left w:val="single" w:sz="8" w:space="0" w:color="4F81BD"/>
              <w:bottom w:val="single" w:sz="8" w:space="0" w:color="4F81BD"/>
              <w:right w:val="single" w:sz="8" w:space="0" w:color="4F81BD"/>
            </w:tcBorders>
            <w:shd w:val="clear" w:color="auto" w:fill="auto"/>
            <w:hideMark/>
          </w:tcPr>
          <w:p w14:paraId="0DB47729" w14:textId="77777777" w:rsidR="0061426B" w:rsidRPr="00435104" w:rsidRDefault="0061426B" w:rsidP="00141718">
            <w:pPr>
              <w:rPr>
                <w:rFonts w:ascii="Calibri" w:hAnsi="Calibri" w:cs="Calibri"/>
                <w:color w:val="000000"/>
                <w:sz w:val="22"/>
                <w:szCs w:val="22"/>
                <w:lang w:eastAsia="en-GB"/>
              </w:rPr>
            </w:pPr>
          </w:p>
        </w:tc>
        <w:tc>
          <w:tcPr>
            <w:tcW w:w="734" w:type="pct"/>
            <w:tcBorders>
              <w:top w:val="single" w:sz="8" w:space="0" w:color="4F81BD"/>
              <w:left w:val="single" w:sz="8" w:space="0" w:color="4F81BD"/>
              <w:bottom w:val="single" w:sz="8" w:space="0" w:color="4F81BD"/>
              <w:right w:val="single" w:sz="8" w:space="0" w:color="4F81BD"/>
            </w:tcBorders>
            <w:shd w:val="clear" w:color="auto" w:fill="auto"/>
            <w:hideMark/>
          </w:tcPr>
          <w:p w14:paraId="5F4C0F19"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 xml:space="preserve">Two or more </w:t>
            </w:r>
            <w:proofErr w:type="spellStart"/>
            <w:r w:rsidRPr="00435104">
              <w:rPr>
                <w:rFonts w:ascii="Calibri" w:hAnsi="Calibri" w:cs="Calibri"/>
                <w:color w:val="000000"/>
                <w:sz w:val="22"/>
                <w:szCs w:val="22"/>
                <w:lang w:eastAsia="en-GB"/>
              </w:rPr>
              <w:t>dpnt</w:t>
            </w:r>
            <w:proofErr w:type="spellEnd"/>
            <w:r w:rsidRPr="00435104">
              <w:rPr>
                <w:rFonts w:ascii="Calibri" w:hAnsi="Calibri" w:cs="Calibri"/>
                <w:color w:val="000000"/>
                <w:sz w:val="22"/>
                <w:szCs w:val="22"/>
                <w:lang w:eastAsia="en-GB"/>
              </w:rPr>
              <w:t xml:space="preserve"> children</w:t>
            </w:r>
          </w:p>
        </w:tc>
        <w:tc>
          <w:tcPr>
            <w:tcW w:w="567" w:type="pct"/>
            <w:tcBorders>
              <w:top w:val="single" w:sz="8" w:space="0" w:color="4F81BD"/>
              <w:left w:val="single" w:sz="8" w:space="0" w:color="4F81BD"/>
              <w:bottom w:val="single" w:sz="8" w:space="0" w:color="4F81BD"/>
              <w:right w:val="single" w:sz="8" w:space="0" w:color="4F81BD"/>
            </w:tcBorders>
            <w:shd w:val="clear" w:color="auto" w:fill="auto"/>
            <w:noWrap/>
          </w:tcPr>
          <w:p w14:paraId="03EC1C8F"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5</w:t>
            </w:r>
          </w:p>
        </w:tc>
        <w:tc>
          <w:tcPr>
            <w:tcW w:w="509" w:type="pct"/>
            <w:tcBorders>
              <w:top w:val="single" w:sz="8" w:space="0" w:color="4F81BD"/>
              <w:left w:val="single" w:sz="8" w:space="0" w:color="4F81BD"/>
              <w:bottom w:val="single" w:sz="8" w:space="0" w:color="4F81BD"/>
              <w:right w:val="single" w:sz="8" w:space="0" w:color="4F81BD"/>
            </w:tcBorders>
            <w:shd w:val="clear" w:color="auto" w:fill="auto"/>
            <w:noWrap/>
          </w:tcPr>
          <w:p w14:paraId="141051B3"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1.1%</w:t>
            </w:r>
          </w:p>
        </w:tc>
        <w:tc>
          <w:tcPr>
            <w:tcW w:w="706" w:type="pct"/>
            <w:tcBorders>
              <w:top w:val="single" w:sz="8" w:space="0" w:color="4F81BD"/>
              <w:left w:val="single" w:sz="8" w:space="0" w:color="4F81BD"/>
              <w:bottom w:val="single" w:sz="8" w:space="0" w:color="4F81BD"/>
              <w:right w:val="single" w:sz="8" w:space="0" w:color="4F81BD"/>
            </w:tcBorders>
            <w:shd w:val="clear" w:color="auto" w:fill="auto"/>
            <w:noWrap/>
            <w:hideMark/>
          </w:tcPr>
          <w:p w14:paraId="511AF8E6"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10514</w:t>
            </w:r>
          </w:p>
        </w:tc>
        <w:tc>
          <w:tcPr>
            <w:tcW w:w="460" w:type="pct"/>
            <w:tcBorders>
              <w:top w:val="single" w:sz="8" w:space="0" w:color="4F81BD"/>
              <w:left w:val="single" w:sz="8" w:space="0" w:color="4F81BD"/>
              <w:bottom w:val="single" w:sz="8" w:space="0" w:color="4F81BD"/>
              <w:right w:val="single" w:sz="8" w:space="0" w:color="4F81BD"/>
            </w:tcBorders>
            <w:shd w:val="clear" w:color="auto" w:fill="auto"/>
            <w:noWrap/>
            <w:hideMark/>
          </w:tcPr>
          <w:p w14:paraId="12CB643A"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3.3%</w:t>
            </w:r>
          </w:p>
        </w:tc>
        <w:tc>
          <w:tcPr>
            <w:tcW w:w="750" w:type="pct"/>
            <w:tcBorders>
              <w:top w:val="single" w:sz="8" w:space="0" w:color="4F81BD"/>
              <w:left w:val="single" w:sz="8" w:space="0" w:color="4F81BD"/>
              <w:bottom w:val="single" w:sz="8" w:space="0" w:color="4F81BD"/>
              <w:right w:val="single" w:sz="8" w:space="0" w:color="4F81BD"/>
            </w:tcBorders>
            <w:shd w:val="clear" w:color="auto" w:fill="auto"/>
            <w:noWrap/>
            <w:hideMark/>
          </w:tcPr>
          <w:p w14:paraId="1FD0C24A"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689899</w:t>
            </w:r>
          </w:p>
        </w:tc>
        <w:tc>
          <w:tcPr>
            <w:tcW w:w="584" w:type="pct"/>
            <w:tcBorders>
              <w:top w:val="single" w:sz="8" w:space="0" w:color="4F81BD"/>
              <w:left w:val="single" w:sz="8" w:space="0" w:color="4F81BD"/>
              <w:bottom w:val="single" w:sz="8" w:space="0" w:color="4F81BD"/>
              <w:right w:val="single" w:sz="8" w:space="0" w:color="4F81BD"/>
            </w:tcBorders>
            <w:shd w:val="clear" w:color="auto" w:fill="auto"/>
            <w:noWrap/>
            <w:hideMark/>
          </w:tcPr>
          <w:p w14:paraId="26BA53B9"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3.10%</w:t>
            </w:r>
          </w:p>
        </w:tc>
      </w:tr>
      <w:tr w:rsidR="0061426B" w:rsidRPr="00435104" w14:paraId="4CAAEED4" w14:textId="77777777" w:rsidTr="00141718">
        <w:trPr>
          <w:trHeight w:val="600"/>
        </w:trPr>
        <w:tc>
          <w:tcPr>
            <w:tcW w:w="690" w:type="pct"/>
            <w:vMerge/>
            <w:tcBorders>
              <w:top w:val="single" w:sz="8" w:space="0" w:color="4F81BD"/>
              <w:left w:val="single" w:sz="8" w:space="0" w:color="4F81BD"/>
              <w:bottom w:val="single" w:sz="8" w:space="0" w:color="4F81BD"/>
              <w:right w:val="single" w:sz="8" w:space="0" w:color="4F81BD"/>
            </w:tcBorders>
            <w:shd w:val="clear" w:color="auto" w:fill="D3DFEE"/>
            <w:hideMark/>
          </w:tcPr>
          <w:p w14:paraId="5D92F0B1" w14:textId="77777777" w:rsidR="0061426B" w:rsidRPr="00435104" w:rsidRDefault="0061426B" w:rsidP="00141718">
            <w:pPr>
              <w:rPr>
                <w:rFonts w:ascii="Calibri" w:hAnsi="Calibri" w:cs="Calibri"/>
                <w:color w:val="000000"/>
                <w:sz w:val="22"/>
                <w:szCs w:val="22"/>
                <w:lang w:eastAsia="en-GB"/>
              </w:rPr>
            </w:pPr>
          </w:p>
        </w:tc>
        <w:tc>
          <w:tcPr>
            <w:tcW w:w="734" w:type="pct"/>
            <w:tcBorders>
              <w:top w:val="single" w:sz="8" w:space="0" w:color="4F81BD"/>
              <w:left w:val="single" w:sz="8" w:space="0" w:color="4F81BD"/>
              <w:bottom w:val="single" w:sz="8" w:space="0" w:color="4F81BD"/>
              <w:right w:val="single" w:sz="8" w:space="0" w:color="4F81BD"/>
            </w:tcBorders>
            <w:shd w:val="clear" w:color="auto" w:fill="D3DFEE"/>
            <w:hideMark/>
          </w:tcPr>
          <w:p w14:paraId="6928AAF6"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All children non-</w:t>
            </w:r>
            <w:proofErr w:type="spellStart"/>
            <w:r w:rsidRPr="00435104">
              <w:rPr>
                <w:rFonts w:ascii="Calibri" w:hAnsi="Calibri" w:cs="Calibri"/>
                <w:color w:val="000000"/>
                <w:sz w:val="22"/>
                <w:szCs w:val="22"/>
                <w:lang w:eastAsia="en-GB"/>
              </w:rPr>
              <w:t>dpnt</w:t>
            </w:r>
            <w:proofErr w:type="spellEnd"/>
          </w:p>
        </w:tc>
        <w:tc>
          <w:tcPr>
            <w:tcW w:w="567" w:type="pct"/>
            <w:tcBorders>
              <w:top w:val="single" w:sz="8" w:space="0" w:color="4F81BD"/>
              <w:left w:val="single" w:sz="8" w:space="0" w:color="4F81BD"/>
              <w:bottom w:val="single" w:sz="8" w:space="0" w:color="4F81BD"/>
              <w:right w:val="single" w:sz="8" w:space="0" w:color="4F81BD"/>
            </w:tcBorders>
            <w:shd w:val="clear" w:color="auto" w:fill="D3DFEE"/>
            <w:noWrap/>
          </w:tcPr>
          <w:p w14:paraId="58339873"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11</w:t>
            </w:r>
          </w:p>
        </w:tc>
        <w:tc>
          <w:tcPr>
            <w:tcW w:w="509" w:type="pct"/>
            <w:tcBorders>
              <w:top w:val="single" w:sz="8" w:space="0" w:color="4F81BD"/>
              <w:left w:val="single" w:sz="8" w:space="0" w:color="4F81BD"/>
              <w:bottom w:val="single" w:sz="8" w:space="0" w:color="4F81BD"/>
              <w:right w:val="single" w:sz="8" w:space="0" w:color="4F81BD"/>
            </w:tcBorders>
            <w:shd w:val="clear" w:color="auto" w:fill="D3DFEE"/>
            <w:noWrap/>
          </w:tcPr>
          <w:p w14:paraId="4E6C61FF"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2.3%</w:t>
            </w:r>
          </w:p>
        </w:tc>
        <w:tc>
          <w:tcPr>
            <w:tcW w:w="706"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2EF854E5"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10389</w:t>
            </w:r>
          </w:p>
        </w:tc>
        <w:tc>
          <w:tcPr>
            <w:tcW w:w="460"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07DDA631"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3.2%</w:t>
            </w:r>
          </w:p>
        </w:tc>
        <w:tc>
          <w:tcPr>
            <w:tcW w:w="750"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5D3D66D6"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766569</w:t>
            </w:r>
          </w:p>
        </w:tc>
        <w:tc>
          <w:tcPr>
            <w:tcW w:w="584"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179F130F"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3.50%</w:t>
            </w:r>
          </w:p>
        </w:tc>
      </w:tr>
      <w:tr w:rsidR="0061426B" w:rsidRPr="00435104" w14:paraId="22470DCE" w14:textId="77777777" w:rsidTr="00141718">
        <w:trPr>
          <w:trHeight w:val="600"/>
        </w:trPr>
        <w:tc>
          <w:tcPr>
            <w:tcW w:w="690" w:type="pct"/>
            <w:vMerge/>
            <w:tcBorders>
              <w:top w:val="single" w:sz="8" w:space="0" w:color="4F81BD"/>
              <w:left w:val="single" w:sz="8" w:space="0" w:color="4F81BD"/>
              <w:bottom w:val="single" w:sz="8" w:space="0" w:color="4F81BD"/>
              <w:right w:val="single" w:sz="8" w:space="0" w:color="4F81BD"/>
            </w:tcBorders>
            <w:shd w:val="clear" w:color="auto" w:fill="D3DFEE"/>
          </w:tcPr>
          <w:p w14:paraId="549926B0" w14:textId="77777777" w:rsidR="0061426B" w:rsidRPr="00435104" w:rsidRDefault="0061426B" w:rsidP="00141718">
            <w:pPr>
              <w:rPr>
                <w:rFonts w:ascii="Calibri" w:hAnsi="Calibri" w:cs="Calibri"/>
                <w:color w:val="000000"/>
                <w:sz w:val="22"/>
                <w:szCs w:val="22"/>
                <w:lang w:eastAsia="en-GB"/>
              </w:rPr>
            </w:pPr>
          </w:p>
        </w:tc>
        <w:tc>
          <w:tcPr>
            <w:tcW w:w="4310" w:type="pct"/>
            <w:gridSpan w:val="7"/>
            <w:tcBorders>
              <w:top w:val="single" w:sz="8" w:space="0" w:color="4F81BD"/>
              <w:left w:val="single" w:sz="8" w:space="0" w:color="4F81BD"/>
              <w:bottom w:val="single" w:sz="8" w:space="0" w:color="4F81BD"/>
              <w:right w:val="single" w:sz="8" w:space="0" w:color="4F81BD"/>
            </w:tcBorders>
            <w:shd w:val="clear" w:color="auto" w:fill="auto"/>
          </w:tcPr>
          <w:p w14:paraId="126E0874" w14:textId="77777777" w:rsidR="0061426B" w:rsidRPr="00555A0A" w:rsidRDefault="0061426B" w:rsidP="00141718">
            <w:pPr>
              <w:rPr>
                <w:rFonts w:ascii="Calibri" w:hAnsi="Calibri" w:cs="Calibri"/>
                <w:i/>
                <w:color w:val="000000"/>
                <w:sz w:val="22"/>
                <w:szCs w:val="22"/>
                <w:lang w:eastAsia="en-GB"/>
              </w:rPr>
            </w:pPr>
            <w:r w:rsidRPr="00555A0A">
              <w:rPr>
                <w:rFonts w:ascii="Calibri" w:hAnsi="Calibri" w:cs="Calibri"/>
                <w:i/>
                <w:color w:val="000000"/>
                <w:sz w:val="22"/>
                <w:szCs w:val="22"/>
                <w:lang w:eastAsia="en-GB"/>
              </w:rPr>
              <w:t>Other household type</w:t>
            </w:r>
          </w:p>
        </w:tc>
      </w:tr>
      <w:tr w:rsidR="0061426B" w:rsidRPr="00435104" w14:paraId="09676123" w14:textId="77777777" w:rsidTr="00141718">
        <w:trPr>
          <w:trHeight w:val="600"/>
        </w:trPr>
        <w:tc>
          <w:tcPr>
            <w:tcW w:w="690" w:type="pct"/>
            <w:vMerge/>
            <w:tcBorders>
              <w:top w:val="single" w:sz="8" w:space="0" w:color="4F81BD"/>
              <w:left w:val="single" w:sz="8" w:space="0" w:color="4F81BD"/>
              <w:bottom w:val="single" w:sz="8" w:space="0" w:color="4F81BD"/>
              <w:right w:val="single" w:sz="8" w:space="0" w:color="4F81BD"/>
            </w:tcBorders>
            <w:shd w:val="clear" w:color="auto" w:fill="D3DFEE"/>
          </w:tcPr>
          <w:p w14:paraId="1AE94C23" w14:textId="77777777" w:rsidR="0061426B" w:rsidRPr="00435104" w:rsidRDefault="0061426B" w:rsidP="00141718">
            <w:pPr>
              <w:rPr>
                <w:rFonts w:ascii="Calibri" w:hAnsi="Calibri" w:cs="Calibri"/>
                <w:color w:val="000000"/>
                <w:sz w:val="22"/>
                <w:szCs w:val="22"/>
                <w:lang w:eastAsia="en-GB"/>
              </w:rPr>
            </w:pPr>
          </w:p>
        </w:tc>
        <w:tc>
          <w:tcPr>
            <w:tcW w:w="734" w:type="pct"/>
            <w:tcBorders>
              <w:top w:val="single" w:sz="8" w:space="0" w:color="4F81BD"/>
              <w:left w:val="single" w:sz="8" w:space="0" w:color="4F81BD"/>
              <w:bottom w:val="single" w:sz="8" w:space="0" w:color="4F81BD"/>
              <w:right w:val="single" w:sz="8" w:space="0" w:color="4F81BD"/>
            </w:tcBorders>
            <w:shd w:val="clear" w:color="auto" w:fill="D3DFEE"/>
          </w:tcPr>
          <w:p w14:paraId="031AAC51"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Total</w:t>
            </w:r>
          </w:p>
        </w:tc>
        <w:tc>
          <w:tcPr>
            <w:tcW w:w="567" w:type="pct"/>
            <w:tcBorders>
              <w:top w:val="single" w:sz="8" w:space="0" w:color="4F81BD"/>
              <w:left w:val="single" w:sz="8" w:space="0" w:color="4F81BD"/>
              <w:bottom w:val="single" w:sz="8" w:space="0" w:color="4F81BD"/>
              <w:right w:val="single" w:sz="8" w:space="0" w:color="4F81BD"/>
            </w:tcBorders>
            <w:shd w:val="clear" w:color="auto" w:fill="D3DFEE"/>
            <w:noWrap/>
          </w:tcPr>
          <w:p w14:paraId="31514B7C"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12</w:t>
            </w:r>
          </w:p>
        </w:tc>
        <w:tc>
          <w:tcPr>
            <w:tcW w:w="509" w:type="pct"/>
            <w:tcBorders>
              <w:top w:val="single" w:sz="8" w:space="0" w:color="4F81BD"/>
              <w:left w:val="single" w:sz="8" w:space="0" w:color="4F81BD"/>
              <w:bottom w:val="single" w:sz="8" w:space="0" w:color="4F81BD"/>
              <w:right w:val="single" w:sz="8" w:space="0" w:color="4F81BD"/>
            </w:tcBorders>
            <w:shd w:val="clear" w:color="auto" w:fill="D3DFEE"/>
            <w:noWrap/>
          </w:tcPr>
          <w:p w14:paraId="16C9A666"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2.5%</w:t>
            </w:r>
          </w:p>
        </w:tc>
        <w:tc>
          <w:tcPr>
            <w:tcW w:w="706" w:type="pct"/>
            <w:tcBorders>
              <w:top w:val="single" w:sz="8" w:space="0" w:color="4F81BD"/>
              <w:left w:val="single" w:sz="8" w:space="0" w:color="4F81BD"/>
              <w:bottom w:val="single" w:sz="8" w:space="0" w:color="4F81BD"/>
              <w:right w:val="single" w:sz="8" w:space="0" w:color="4F81BD"/>
            </w:tcBorders>
            <w:shd w:val="clear" w:color="auto" w:fill="D3DFEE"/>
            <w:noWrap/>
          </w:tcPr>
          <w:p w14:paraId="51015312"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27310</w:t>
            </w:r>
          </w:p>
        </w:tc>
        <w:tc>
          <w:tcPr>
            <w:tcW w:w="460" w:type="pct"/>
            <w:tcBorders>
              <w:top w:val="single" w:sz="8" w:space="0" w:color="4F81BD"/>
              <w:left w:val="single" w:sz="8" w:space="0" w:color="4F81BD"/>
              <w:bottom w:val="single" w:sz="8" w:space="0" w:color="4F81BD"/>
              <w:right w:val="single" w:sz="8" w:space="0" w:color="4F81BD"/>
            </w:tcBorders>
            <w:shd w:val="clear" w:color="auto" w:fill="D3DFEE"/>
            <w:noWrap/>
          </w:tcPr>
          <w:p w14:paraId="3ADCC656"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8.5%</w:t>
            </w:r>
          </w:p>
        </w:tc>
        <w:tc>
          <w:tcPr>
            <w:tcW w:w="750" w:type="pct"/>
            <w:tcBorders>
              <w:top w:val="single" w:sz="8" w:space="0" w:color="4F81BD"/>
              <w:left w:val="single" w:sz="8" w:space="0" w:color="4F81BD"/>
              <w:bottom w:val="single" w:sz="8" w:space="0" w:color="4F81BD"/>
              <w:right w:val="single" w:sz="8" w:space="0" w:color="4F81BD"/>
            </w:tcBorders>
            <w:shd w:val="clear" w:color="auto" w:fill="D3DFEE"/>
            <w:noWrap/>
          </w:tcPr>
          <w:p w14:paraId="42B1A131"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1765693</w:t>
            </w:r>
          </w:p>
        </w:tc>
        <w:tc>
          <w:tcPr>
            <w:tcW w:w="584" w:type="pct"/>
            <w:tcBorders>
              <w:top w:val="single" w:sz="8" w:space="0" w:color="4F81BD"/>
              <w:left w:val="single" w:sz="8" w:space="0" w:color="4F81BD"/>
              <w:bottom w:val="single" w:sz="8" w:space="0" w:color="4F81BD"/>
              <w:right w:val="single" w:sz="8" w:space="0" w:color="4F81BD"/>
            </w:tcBorders>
            <w:shd w:val="clear" w:color="auto" w:fill="D3DFEE"/>
            <w:noWrap/>
          </w:tcPr>
          <w:p w14:paraId="3381A75F"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8.00%</w:t>
            </w:r>
          </w:p>
          <w:p w14:paraId="0FFEC7CC" w14:textId="77777777" w:rsidR="0061426B" w:rsidRPr="00435104" w:rsidRDefault="0061426B" w:rsidP="00141718">
            <w:pPr>
              <w:jc w:val="right"/>
              <w:rPr>
                <w:rFonts w:ascii="Calibri" w:hAnsi="Calibri" w:cs="Calibri"/>
                <w:color w:val="000000"/>
                <w:sz w:val="22"/>
                <w:szCs w:val="22"/>
                <w:lang w:eastAsia="en-GB"/>
              </w:rPr>
            </w:pPr>
          </w:p>
          <w:p w14:paraId="3C43A03F" w14:textId="77777777" w:rsidR="0061426B" w:rsidRPr="00435104" w:rsidRDefault="0061426B" w:rsidP="00141718">
            <w:pPr>
              <w:rPr>
                <w:rFonts w:ascii="Calibri" w:hAnsi="Calibri" w:cs="Calibri"/>
                <w:color w:val="000000"/>
                <w:sz w:val="22"/>
                <w:szCs w:val="22"/>
                <w:lang w:eastAsia="en-GB"/>
              </w:rPr>
            </w:pPr>
          </w:p>
        </w:tc>
      </w:tr>
    </w:tbl>
    <w:p w14:paraId="5E0643CB" w14:textId="77777777" w:rsidR="0061426B" w:rsidRPr="004744AD" w:rsidRDefault="0061426B" w:rsidP="0061426B">
      <w:pPr>
        <w:pStyle w:val="URSText"/>
        <w:ind w:left="556" w:firstLine="720"/>
        <w:rPr>
          <w:i/>
        </w:rPr>
      </w:pPr>
      <w:r w:rsidRPr="004744AD">
        <w:rPr>
          <w:i/>
        </w:rPr>
        <w:t>Source: ONS (2012) Census 2011</w:t>
      </w:r>
    </w:p>
    <w:p w14:paraId="2992CD1A" w14:textId="77777777" w:rsidR="007E4886" w:rsidRDefault="007E4886" w:rsidP="0061426B">
      <w:pPr>
        <w:pStyle w:val="URSText"/>
        <w:jc w:val="both"/>
        <w:rPr>
          <w:b/>
        </w:rPr>
        <w:sectPr w:rsidR="007E4886" w:rsidSect="00972CD1">
          <w:headerReference w:type="default" r:id="rId18"/>
          <w:pgSz w:w="12240" w:h="15840" w:code="1"/>
          <w:pgMar w:top="949" w:right="1080" w:bottom="1080" w:left="1080" w:header="340" w:footer="283" w:gutter="0"/>
          <w:pgNumType w:start="1" w:chapStyle="1"/>
          <w:cols w:space="720"/>
          <w:docGrid w:linePitch="360"/>
        </w:sectPr>
      </w:pPr>
    </w:p>
    <w:p w14:paraId="3163B8E9" w14:textId="72E3D5ED" w:rsidR="0061426B" w:rsidRPr="00C11DE2" w:rsidRDefault="0061426B" w:rsidP="0061426B">
      <w:pPr>
        <w:pStyle w:val="URSText"/>
        <w:jc w:val="both"/>
        <w:rPr>
          <w:b/>
        </w:rPr>
      </w:pPr>
      <w:r w:rsidRPr="004744AD">
        <w:rPr>
          <w:b/>
        </w:rPr>
        <w:lastRenderedPageBreak/>
        <w:t xml:space="preserve">Table </w:t>
      </w:r>
      <w:r w:rsidRPr="004744AD">
        <w:rPr>
          <w:b/>
        </w:rPr>
        <w:fldChar w:fldCharType="begin"/>
      </w:r>
      <w:r w:rsidRPr="004744AD">
        <w:rPr>
          <w:b/>
        </w:rPr>
        <w:instrText xml:space="preserve"> SEQ Table \* ARABIC </w:instrText>
      </w:r>
      <w:r w:rsidRPr="004744AD">
        <w:rPr>
          <w:b/>
        </w:rPr>
        <w:fldChar w:fldCharType="separate"/>
      </w:r>
      <w:r>
        <w:rPr>
          <w:b/>
          <w:noProof/>
        </w:rPr>
        <w:t>12</w:t>
      </w:r>
      <w:r w:rsidRPr="004744AD">
        <w:rPr>
          <w:b/>
        </w:rPr>
        <w:fldChar w:fldCharType="end"/>
      </w:r>
      <w:r w:rsidRPr="004744AD">
        <w:rPr>
          <w:b/>
        </w:rPr>
        <w:t>: Rates of change in household composition in</w:t>
      </w:r>
      <w:r>
        <w:rPr>
          <w:b/>
        </w:rPr>
        <w:t xml:space="preserve"> East Keswick</w:t>
      </w:r>
      <w:r w:rsidRPr="004744AD">
        <w:rPr>
          <w:b/>
        </w:rPr>
        <w:t>, 2001-2011</w:t>
      </w:r>
    </w:p>
    <w:tbl>
      <w:tblPr>
        <w:tblW w:w="4031" w:type="pct"/>
        <w:tblInd w:w="138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330"/>
        <w:gridCol w:w="2226"/>
        <w:gridCol w:w="1924"/>
        <w:gridCol w:w="1340"/>
        <w:gridCol w:w="1481"/>
      </w:tblGrid>
      <w:tr w:rsidR="0061426B" w:rsidRPr="00435104" w14:paraId="15C4E72E" w14:textId="77777777" w:rsidTr="00141718">
        <w:trPr>
          <w:trHeight w:val="315"/>
          <w:tblHeader/>
        </w:trPr>
        <w:tc>
          <w:tcPr>
            <w:tcW w:w="2142" w:type="pct"/>
            <w:gridSpan w:val="2"/>
            <w:vMerge w:val="restart"/>
            <w:tcBorders>
              <w:top w:val="single" w:sz="8" w:space="0" w:color="4F81BD"/>
              <w:left w:val="single" w:sz="8" w:space="0" w:color="4F81BD"/>
              <w:bottom w:val="single" w:sz="18" w:space="0" w:color="4F81BD"/>
              <w:right w:val="single" w:sz="8" w:space="0" w:color="4F81BD"/>
            </w:tcBorders>
            <w:shd w:val="clear" w:color="auto" w:fill="auto"/>
            <w:hideMark/>
          </w:tcPr>
          <w:p w14:paraId="59B98747" w14:textId="77777777" w:rsidR="0061426B" w:rsidRPr="00435104" w:rsidRDefault="0061426B" w:rsidP="00141718">
            <w:pPr>
              <w:jc w:val="center"/>
              <w:rPr>
                <w:rFonts w:ascii="Calibri" w:hAnsi="Calibri" w:cs="Calibri"/>
                <w:color w:val="000000"/>
                <w:sz w:val="22"/>
                <w:szCs w:val="22"/>
                <w:lang w:eastAsia="en-GB"/>
              </w:rPr>
            </w:pPr>
            <w:r w:rsidRPr="00435104">
              <w:rPr>
                <w:rFonts w:ascii="Calibri" w:hAnsi="Calibri" w:cs="Calibri"/>
                <w:color w:val="000000"/>
                <w:sz w:val="22"/>
                <w:szCs w:val="22"/>
                <w:lang w:eastAsia="en-GB"/>
              </w:rPr>
              <w:t> </w:t>
            </w:r>
          </w:p>
        </w:tc>
        <w:tc>
          <w:tcPr>
            <w:tcW w:w="2858" w:type="pct"/>
            <w:gridSpan w:val="3"/>
            <w:tcBorders>
              <w:top w:val="single" w:sz="8" w:space="0" w:color="4F81BD"/>
              <w:left w:val="single" w:sz="8" w:space="0" w:color="4F81BD"/>
              <w:bottom w:val="single" w:sz="18" w:space="0" w:color="4F81BD"/>
              <w:right w:val="single" w:sz="8" w:space="0" w:color="4F81BD"/>
            </w:tcBorders>
            <w:shd w:val="clear" w:color="auto" w:fill="auto"/>
            <w:noWrap/>
            <w:hideMark/>
          </w:tcPr>
          <w:p w14:paraId="3D879752"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 change, 2001-2011</w:t>
            </w:r>
          </w:p>
        </w:tc>
      </w:tr>
      <w:tr w:rsidR="0061426B" w:rsidRPr="00435104" w14:paraId="1D201E58" w14:textId="77777777" w:rsidTr="00141718">
        <w:trPr>
          <w:trHeight w:val="315"/>
          <w:tblHeader/>
        </w:trPr>
        <w:tc>
          <w:tcPr>
            <w:tcW w:w="2142" w:type="pct"/>
            <w:gridSpan w:val="2"/>
            <w:vMerge/>
            <w:tcBorders>
              <w:top w:val="single" w:sz="8" w:space="0" w:color="4F81BD"/>
              <w:left w:val="single" w:sz="8" w:space="0" w:color="4F81BD"/>
              <w:bottom w:val="single" w:sz="8" w:space="0" w:color="4F81BD"/>
              <w:right w:val="single" w:sz="8" w:space="0" w:color="4F81BD"/>
            </w:tcBorders>
            <w:shd w:val="clear" w:color="auto" w:fill="D3DFEE"/>
            <w:hideMark/>
          </w:tcPr>
          <w:p w14:paraId="3DE580A4" w14:textId="77777777" w:rsidR="0061426B" w:rsidRPr="00435104" w:rsidRDefault="0061426B" w:rsidP="00141718">
            <w:pPr>
              <w:rPr>
                <w:rFonts w:ascii="Calibri" w:hAnsi="Calibri" w:cs="Calibri"/>
                <w:color w:val="000000"/>
                <w:sz w:val="22"/>
                <w:szCs w:val="22"/>
                <w:lang w:eastAsia="en-GB"/>
              </w:rPr>
            </w:pPr>
          </w:p>
        </w:tc>
        <w:tc>
          <w:tcPr>
            <w:tcW w:w="1159" w:type="pct"/>
            <w:tcBorders>
              <w:top w:val="single" w:sz="8" w:space="0" w:color="4F81BD"/>
              <w:left w:val="single" w:sz="8" w:space="0" w:color="4F81BD"/>
              <w:bottom w:val="single" w:sz="8" w:space="0" w:color="4F81BD"/>
              <w:right w:val="single" w:sz="8" w:space="0" w:color="4F81BD"/>
            </w:tcBorders>
            <w:shd w:val="clear" w:color="auto" w:fill="D3DFEE"/>
            <w:noWrap/>
          </w:tcPr>
          <w:p w14:paraId="2884DE82" w14:textId="77777777" w:rsidR="0061426B" w:rsidRPr="00435104" w:rsidRDefault="0061426B" w:rsidP="00141718">
            <w:pPr>
              <w:rPr>
                <w:rFonts w:ascii="Calibri" w:hAnsi="Calibri" w:cs="Calibri"/>
                <w:b/>
                <w:bCs/>
                <w:color w:val="000000"/>
                <w:sz w:val="22"/>
                <w:szCs w:val="22"/>
                <w:lang w:eastAsia="en-GB"/>
              </w:rPr>
            </w:pPr>
            <w:r>
              <w:rPr>
                <w:rFonts w:ascii="Calibri" w:hAnsi="Calibri" w:cs="Calibri"/>
                <w:b/>
                <w:bCs/>
                <w:color w:val="000000"/>
                <w:sz w:val="22"/>
                <w:szCs w:val="22"/>
                <w:lang w:eastAsia="en-GB"/>
              </w:rPr>
              <w:t>East Keswick</w:t>
            </w:r>
          </w:p>
        </w:tc>
        <w:tc>
          <w:tcPr>
            <w:tcW w:w="804"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0C58ED48" w14:textId="77777777" w:rsidR="0061426B" w:rsidRPr="00435104" w:rsidRDefault="0061426B" w:rsidP="00141718">
            <w:pPr>
              <w:rPr>
                <w:rFonts w:ascii="Calibri" w:hAnsi="Calibri" w:cs="Calibri"/>
                <w:b/>
                <w:bCs/>
                <w:color w:val="000000"/>
                <w:sz w:val="22"/>
                <w:szCs w:val="22"/>
                <w:lang w:eastAsia="en-GB"/>
              </w:rPr>
            </w:pPr>
            <w:r w:rsidRPr="00435104">
              <w:rPr>
                <w:rFonts w:ascii="Calibri" w:hAnsi="Calibri" w:cs="Calibri"/>
                <w:b/>
                <w:bCs/>
                <w:color w:val="000000"/>
                <w:sz w:val="22"/>
                <w:szCs w:val="22"/>
                <w:lang w:eastAsia="en-GB"/>
              </w:rPr>
              <w:t>Leeds</w:t>
            </w:r>
          </w:p>
        </w:tc>
        <w:tc>
          <w:tcPr>
            <w:tcW w:w="895"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4A93A4A5" w14:textId="77777777" w:rsidR="0061426B" w:rsidRPr="00435104" w:rsidRDefault="0061426B" w:rsidP="00141718">
            <w:pPr>
              <w:rPr>
                <w:rFonts w:ascii="Calibri" w:hAnsi="Calibri" w:cs="Calibri"/>
                <w:b/>
                <w:bCs/>
                <w:color w:val="000000"/>
                <w:sz w:val="22"/>
                <w:szCs w:val="22"/>
                <w:lang w:eastAsia="en-GB"/>
              </w:rPr>
            </w:pPr>
            <w:r w:rsidRPr="00435104">
              <w:rPr>
                <w:rFonts w:ascii="Calibri" w:hAnsi="Calibri" w:cs="Calibri"/>
                <w:b/>
                <w:bCs/>
                <w:color w:val="000000"/>
                <w:sz w:val="22"/>
                <w:szCs w:val="22"/>
                <w:lang w:eastAsia="en-GB"/>
              </w:rPr>
              <w:t>England</w:t>
            </w:r>
          </w:p>
        </w:tc>
      </w:tr>
      <w:tr w:rsidR="0061426B" w:rsidRPr="00435104" w14:paraId="1E472785" w14:textId="77777777" w:rsidTr="00141718">
        <w:trPr>
          <w:trHeight w:val="300"/>
        </w:trPr>
        <w:tc>
          <w:tcPr>
            <w:tcW w:w="801" w:type="pct"/>
            <w:vMerge w:val="restart"/>
            <w:tcBorders>
              <w:top w:val="single" w:sz="8" w:space="0" w:color="4F81BD"/>
              <w:left w:val="single" w:sz="8" w:space="0" w:color="4F81BD"/>
              <w:bottom w:val="single" w:sz="8" w:space="0" w:color="4F81BD"/>
              <w:right w:val="single" w:sz="8" w:space="0" w:color="4F81BD"/>
            </w:tcBorders>
            <w:shd w:val="clear" w:color="auto" w:fill="auto"/>
            <w:hideMark/>
          </w:tcPr>
          <w:p w14:paraId="7438C59F"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One person household</w:t>
            </w:r>
          </w:p>
        </w:tc>
        <w:tc>
          <w:tcPr>
            <w:tcW w:w="1341" w:type="pct"/>
            <w:tcBorders>
              <w:top w:val="single" w:sz="8" w:space="0" w:color="4F81BD"/>
              <w:left w:val="single" w:sz="8" w:space="0" w:color="4F81BD"/>
              <w:bottom w:val="single" w:sz="8" w:space="0" w:color="4F81BD"/>
              <w:right w:val="single" w:sz="8" w:space="0" w:color="4F81BD"/>
            </w:tcBorders>
            <w:shd w:val="clear" w:color="auto" w:fill="auto"/>
            <w:hideMark/>
          </w:tcPr>
          <w:p w14:paraId="410252AF"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Total</w:t>
            </w:r>
          </w:p>
        </w:tc>
        <w:tc>
          <w:tcPr>
            <w:tcW w:w="1159" w:type="pct"/>
            <w:tcBorders>
              <w:top w:val="single" w:sz="8" w:space="0" w:color="4F81BD"/>
              <w:left w:val="single" w:sz="8" w:space="0" w:color="4F81BD"/>
              <w:bottom w:val="single" w:sz="8" w:space="0" w:color="4F81BD"/>
              <w:right w:val="single" w:sz="8" w:space="0" w:color="4F81BD"/>
            </w:tcBorders>
            <w:shd w:val="clear" w:color="auto" w:fill="auto"/>
            <w:noWrap/>
          </w:tcPr>
          <w:p w14:paraId="112AC909"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18.8%</w:t>
            </w:r>
          </w:p>
        </w:tc>
        <w:tc>
          <w:tcPr>
            <w:tcW w:w="804" w:type="pct"/>
            <w:tcBorders>
              <w:top w:val="single" w:sz="8" w:space="0" w:color="4F81BD"/>
              <w:left w:val="single" w:sz="8" w:space="0" w:color="4F81BD"/>
              <w:bottom w:val="single" w:sz="8" w:space="0" w:color="4F81BD"/>
              <w:right w:val="single" w:sz="8" w:space="0" w:color="4F81BD"/>
            </w:tcBorders>
            <w:shd w:val="clear" w:color="auto" w:fill="auto"/>
            <w:noWrap/>
            <w:hideMark/>
          </w:tcPr>
          <w:p w14:paraId="316F205C"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11.8%</w:t>
            </w:r>
          </w:p>
        </w:tc>
        <w:tc>
          <w:tcPr>
            <w:tcW w:w="895" w:type="pct"/>
            <w:tcBorders>
              <w:top w:val="single" w:sz="8" w:space="0" w:color="4F81BD"/>
              <w:left w:val="single" w:sz="8" w:space="0" w:color="4F81BD"/>
              <w:bottom w:val="single" w:sz="8" w:space="0" w:color="4F81BD"/>
              <w:right w:val="single" w:sz="8" w:space="0" w:color="4F81BD"/>
            </w:tcBorders>
            <w:shd w:val="clear" w:color="auto" w:fill="auto"/>
            <w:noWrap/>
            <w:hideMark/>
          </w:tcPr>
          <w:p w14:paraId="0F3924D8"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8.4%</w:t>
            </w:r>
          </w:p>
        </w:tc>
      </w:tr>
      <w:tr w:rsidR="0061426B" w:rsidRPr="00435104" w14:paraId="17082033" w14:textId="77777777" w:rsidTr="00141718">
        <w:trPr>
          <w:trHeight w:val="300"/>
        </w:trPr>
        <w:tc>
          <w:tcPr>
            <w:tcW w:w="801" w:type="pct"/>
            <w:vMerge/>
            <w:tcBorders>
              <w:top w:val="single" w:sz="8" w:space="0" w:color="4F81BD"/>
              <w:left w:val="single" w:sz="8" w:space="0" w:color="4F81BD"/>
              <w:bottom w:val="single" w:sz="8" w:space="0" w:color="4F81BD"/>
              <w:right w:val="single" w:sz="8" w:space="0" w:color="4F81BD"/>
            </w:tcBorders>
            <w:shd w:val="clear" w:color="auto" w:fill="D3DFEE"/>
            <w:hideMark/>
          </w:tcPr>
          <w:p w14:paraId="2AC3E3DF" w14:textId="77777777" w:rsidR="0061426B" w:rsidRPr="00435104" w:rsidRDefault="0061426B" w:rsidP="00141718">
            <w:pPr>
              <w:rPr>
                <w:rFonts w:ascii="Calibri" w:hAnsi="Calibri" w:cs="Calibri"/>
                <w:color w:val="000000"/>
                <w:sz w:val="22"/>
                <w:szCs w:val="22"/>
                <w:lang w:eastAsia="en-GB"/>
              </w:rPr>
            </w:pPr>
          </w:p>
        </w:tc>
        <w:tc>
          <w:tcPr>
            <w:tcW w:w="1341" w:type="pct"/>
            <w:tcBorders>
              <w:top w:val="single" w:sz="8" w:space="0" w:color="4F81BD"/>
              <w:left w:val="single" w:sz="8" w:space="0" w:color="4F81BD"/>
              <w:bottom w:val="single" w:sz="8" w:space="0" w:color="4F81BD"/>
              <w:right w:val="single" w:sz="8" w:space="0" w:color="4F81BD"/>
            </w:tcBorders>
            <w:shd w:val="clear" w:color="auto" w:fill="D3DFEE"/>
            <w:hideMark/>
          </w:tcPr>
          <w:p w14:paraId="3809B196"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Aged 65 and over</w:t>
            </w:r>
          </w:p>
        </w:tc>
        <w:tc>
          <w:tcPr>
            <w:tcW w:w="1159" w:type="pct"/>
            <w:tcBorders>
              <w:top w:val="single" w:sz="8" w:space="0" w:color="4F81BD"/>
              <w:left w:val="single" w:sz="8" w:space="0" w:color="4F81BD"/>
              <w:bottom w:val="single" w:sz="8" w:space="0" w:color="4F81BD"/>
              <w:right w:val="single" w:sz="8" w:space="0" w:color="4F81BD"/>
            </w:tcBorders>
            <w:shd w:val="clear" w:color="auto" w:fill="D3DFEE"/>
            <w:noWrap/>
          </w:tcPr>
          <w:p w14:paraId="66EE9D95"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18.2%</w:t>
            </w:r>
          </w:p>
        </w:tc>
        <w:tc>
          <w:tcPr>
            <w:tcW w:w="804"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6B205204"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-11.5%</w:t>
            </w:r>
          </w:p>
        </w:tc>
        <w:tc>
          <w:tcPr>
            <w:tcW w:w="895"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51F74B14"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-7.3%</w:t>
            </w:r>
          </w:p>
        </w:tc>
      </w:tr>
      <w:tr w:rsidR="0061426B" w:rsidRPr="00435104" w14:paraId="75FB6390" w14:textId="77777777" w:rsidTr="00141718">
        <w:trPr>
          <w:trHeight w:val="315"/>
        </w:trPr>
        <w:tc>
          <w:tcPr>
            <w:tcW w:w="801" w:type="pct"/>
            <w:vMerge/>
            <w:tcBorders>
              <w:top w:val="single" w:sz="8" w:space="0" w:color="4F81BD"/>
              <w:left w:val="single" w:sz="8" w:space="0" w:color="4F81BD"/>
              <w:bottom w:val="single" w:sz="8" w:space="0" w:color="4F81BD"/>
              <w:right w:val="single" w:sz="8" w:space="0" w:color="4F81BD"/>
            </w:tcBorders>
            <w:shd w:val="clear" w:color="auto" w:fill="auto"/>
            <w:hideMark/>
          </w:tcPr>
          <w:p w14:paraId="2DC80784" w14:textId="77777777" w:rsidR="0061426B" w:rsidRPr="00435104" w:rsidRDefault="0061426B" w:rsidP="00141718">
            <w:pPr>
              <w:rPr>
                <w:rFonts w:ascii="Calibri" w:hAnsi="Calibri" w:cs="Calibri"/>
                <w:color w:val="000000"/>
                <w:sz w:val="22"/>
                <w:szCs w:val="22"/>
                <w:lang w:eastAsia="en-GB"/>
              </w:rPr>
            </w:pPr>
          </w:p>
        </w:tc>
        <w:tc>
          <w:tcPr>
            <w:tcW w:w="1341" w:type="pct"/>
            <w:tcBorders>
              <w:top w:val="single" w:sz="8" w:space="0" w:color="4F81BD"/>
              <w:left w:val="single" w:sz="8" w:space="0" w:color="4F81BD"/>
              <w:bottom w:val="single" w:sz="8" w:space="0" w:color="4F81BD"/>
              <w:right w:val="single" w:sz="8" w:space="0" w:color="4F81BD"/>
            </w:tcBorders>
            <w:shd w:val="clear" w:color="auto" w:fill="auto"/>
            <w:hideMark/>
          </w:tcPr>
          <w:p w14:paraId="6DD51543"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Other</w:t>
            </w:r>
          </w:p>
        </w:tc>
        <w:tc>
          <w:tcPr>
            <w:tcW w:w="1159" w:type="pct"/>
            <w:tcBorders>
              <w:top w:val="single" w:sz="8" w:space="0" w:color="4F81BD"/>
              <w:left w:val="single" w:sz="8" w:space="0" w:color="4F81BD"/>
              <w:bottom w:val="single" w:sz="8" w:space="0" w:color="4F81BD"/>
              <w:right w:val="single" w:sz="8" w:space="0" w:color="4F81BD"/>
            </w:tcBorders>
            <w:shd w:val="clear" w:color="auto" w:fill="auto"/>
            <w:noWrap/>
          </w:tcPr>
          <w:p w14:paraId="229DA207"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19.5%</w:t>
            </w:r>
          </w:p>
        </w:tc>
        <w:tc>
          <w:tcPr>
            <w:tcW w:w="804" w:type="pct"/>
            <w:tcBorders>
              <w:top w:val="single" w:sz="8" w:space="0" w:color="4F81BD"/>
              <w:left w:val="single" w:sz="8" w:space="0" w:color="4F81BD"/>
              <w:bottom w:val="single" w:sz="8" w:space="0" w:color="4F81BD"/>
              <w:right w:val="single" w:sz="8" w:space="0" w:color="4F81BD"/>
            </w:tcBorders>
            <w:shd w:val="clear" w:color="auto" w:fill="auto"/>
            <w:noWrap/>
            <w:hideMark/>
          </w:tcPr>
          <w:p w14:paraId="145DB598"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31.2%</w:t>
            </w:r>
          </w:p>
        </w:tc>
        <w:tc>
          <w:tcPr>
            <w:tcW w:w="895" w:type="pct"/>
            <w:tcBorders>
              <w:top w:val="single" w:sz="8" w:space="0" w:color="4F81BD"/>
              <w:left w:val="single" w:sz="8" w:space="0" w:color="4F81BD"/>
              <w:bottom w:val="single" w:sz="8" w:space="0" w:color="4F81BD"/>
              <w:right w:val="single" w:sz="8" w:space="0" w:color="4F81BD"/>
            </w:tcBorders>
            <w:shd w:val="clear" w:color="auto" w:fill="auto"/>
            <w:noWrap/>
            <w:hideMark/>
          </w:tcPr>
          <w:p w14:paraId="6A0C53E5"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22.7%</w:t>
            </w:r>
          </w:p>
        </w:tc>
      </w:tr>
      <w:tr w:rsidR="0061426B" w:rsidRPr="00435104" w14:paraId="63270F0A" w14:textId="77777777" w:rsidTr="00141718">
        <w:trPr>
          <w:trHeight w:val="300"/>
        </w:trPr>
        <w:tc>
          <w:tcPr>
            <w:tcW w:w="801" w:type="pct"/>
            <w:vMerge w:val="restart"/>
            <w:tcBorders>
              <w:top w:val="single" w:sz="8" w:space="0" w:color="4F81BD"/>
              <w:left w:val="single" w:sz="8" w:space="0" w:color="4F81BD"/>
              <w:right w:val="single" w:sz="8" w:space="0" w:color="4F81BD"/>
            </w:tcBorders>
            <w:shd w:val="clear" w:color="auto" w:fill="D3DFEE"/>
            <w:hideMark/>
          </w:tcPr>
          <w:p w14:paraId="48277051"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One family only</w:t>
            </w:r>
          </w:p>
        </w:tc>
        <w:tc>
          <w:tcPr>
            <w:tcW w:w="1341" w:type="pct"/>
            <w:tcBorders>
              <w:top w:val="single" w:sz="8" w:space="0" w:color="4F81BD"/>
              <w:left w:val="single" w:sz="8" w:space="0" w:color="4F81BD"/>
              <w:bottom w:val="single" w:sz="8" w:space="0" w:color="4F81BD"/>
              <w:right w:val="single" w:sz="8" w:space="0" w:color="4F81BD"/>
            </w:tcBorders>
            <w:shd w:val="clear" w:color="auto" w:fill="D3DFEE"/>
            <w:hideMark/>
          </w:tcPr>
          <w:p w14:paraId="2C0CA792"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Total</w:t>
            </w:r>
          </w:p>
        </w:tc>
        <w:tc>
          <w:tcPr>
            <w:tcW w:w="1159" w:type="pct"/>
            <w:tcBorders>
              <w:top w:val="single" w:sz="8" w:space="0" w:color="4F81BD"/>
              <w:left w:val="single" w:sz="8" w:space="0" w:color="4F81BD"/>
              <w:bottom w:val="single" w:sz="8" w:space="0" w:color="4F81BD"/>
              <w:right w:val="single" w:sz="8" w:space="0" w:color="4F81BD"/>
            </w:tcBorders>
            <w:shd w:val="clear" w:color="auto" w:fill="D3DFEE"/>
            <w:noWrap/>
          </w:tcPr>
          <w:p w14:paraId="7C856533"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-4.0%</w:t>
            </w:r>
          </w:p>
        </w:tc>
        <w:tc>
          <w:tcPr>
            <w:tcW w:w="804"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24885B93"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1.9%</w:t>
            </w:r>
          </w:p>
        </w:tc>
        <w:tc>
          <w:tcPr>
            <w:tcW w:w="895"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1E2DEE98"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5.4%</w:t>
            </w:r>
          </w:p>
        </w:tc>
      </w:tr>
      <w:tr w:rsidR="0061426B" w:rsidRPr="00435104" w14:paraId="0F5E327C" w14:textId="77777777" w:rsidTr="00141718">
        <w:trPr>
          <w:trHeight w:val="315"/>
        </w:trPr>
        <w:tc>
          <w:tcPr>
            <w:tcW w:w="801" w:type="pct"/>
            <w:vMerge/>
            <w:tcBorders>
              <w:left w:val="single" w:sz="8" w:space="0" w:color="4F81BD"/>
              <w:right w:val="single" w:sz="8" w:space="0" w:color="4F81BD"/>
            </w:tcBorders>
            <w:shd w:val="clear" w:color="auto" w:fill="D3DFEE"/>
            <w:hideMark/>
          </w:tcPr>
          <w:p w14:paraId="6C78D9F5" w14:textId="77777777" w:rsidR="0061426B" w:rsidRPr="00435104" w:rsidRDefault="0061426B" w:rsidP="00141718">
            <w:pPr>
              <w:rPr>
                <w:rFonts w:ascii="Calibri" w:hAnsi="Calibri" w:cs="Calibri"/>
                <w:color w:val="000000"/>
                <w:sz w:val="22"/>
                <w:szCs w:val="22"/>
                <w:lang w:eastAsia="en-GB"/>
              </w:rPr>
            </w:pPr>
          </w:p>
        </w:tc>
        <w:tc>
          <w:tcPr>
            <w:tcW w:w="1341" w:type="pct"/>
            <w:tcBorders>
              <w:top w:val="single" w:sz="8" w:space="0" w:color="4F81BD"/>
              <w:left w:val="single" w:sz="8" w:space="0" w:color="4F81BD"/>
              <w:bottom w:val="single" w:sz="8" w:space="0" w:color="4F81BD"/>
              <w:right w:val="single" w:sz="8" w:space="0" w:color="4F81BD"/>
            </w:tcBorders>
            <w:shd w:val="clear" w:color="auto" w:fill="auto"/>
            <w:hideMark/>
          </w:tcPr>
          <w:p w14:paraId="734E7859"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All aged 65 and over</w:t>
            </w:r>
          </w:p>
        </w:tc>
        <w:tc>
          <w:tcPr>
            <w:tcW w:w="1159" w:type="pct"/>
            <w:tcBorders>
              <w:top w:val="single" w:sz="8" w:space="0" w:color="4F81BD"/>
              <w:left w:val="single" w:sz="8" w:space="0" w:color="4F81BD"/>
              <w:bottom w:val="single" w:sz="8" w:space="0" w:color="4F81BD"/>
              <w:right w:val="single" w:sz="8" w:space="0" w:color="4F81BD"/>
            </w:tcBorders>
            <w:shd w:val="clear" w:color="auto" w:fill="auto"/>
            <w:noWrap/>
          </w:tcPr>
          <w:p w14:paraId="246BE159"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-6.0%</w:t>
            </w:r>
          </w:p>
        </w:tc>
        <w:tc>
          <w:tcPr>
            <w:tcW w:w="804" w:type="pct"/>
            <w:tcBorders>
              <w:top w:val="single" w:sz="8" w:space="0" w:color="4F81BD"/>
              <w:left w:val="single" w:sz="8" w:space="0" w:color="4F81BD"/>
              <w:bottom w:val="single" w:sz="8" w:space="0" w:color="4F81BD"/>
              <w:right w:val="single" w:sz="8" w:space="0" w:color="4F81BD"/>
            </w:tcBorders>
            <w:shd w:val="clear" w:color="auto" w:fill="auto"/>
            <w:noWrap/>
            <w:hideMark/>
          </w:tcPr>
          <w:p w14:paraId="59B0E647"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-12.6%</w:t>
            </w:r>
          </w:p>
        </w:tc>
        <w:tc>
          <w:tcPr>
            <w:tcW w:w="895" w:type="pct"/>
            <w:tcBorders>
              <w:top w:val="single" w:sz="8" w:space="0" w:color="4F81BD"/>
              <w:left w:val="single" w:sz="8" w:space="0" w:color="4F81BD"/>
              <w:bottom w:val="single" w:sz="8" w:space="0" w:color="4F81BD"/>
              <w:right w:val="single" w:sz="8" w:space="0" w:color="4F81BD"/>
            </w:tcBorders>
            <w:shd w:val="clear" w:color="auto" w:fill="auto"/>
            <w:noWrap/>
            <w:hideMark/>
          </w:tcPr>
          <w:p w14:paraId="727F0E8D"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-2.0%</w:t>
            </w:r>
          </w:p>
        </w:tc>
      </w:tr>
      <w:tr w:rsidR="0061426B" w:rsidRPr="00435104" w14:paraId="1DC2353D" w14:textId="77777777" w:rsidTr="00141718">
        <w:trPr>
          <w:trHeight w:val="315"/>
        </w:trPr>
        <w:tc>
          <w:tcPr>
            <w:tcW w:w="801" w:type="pct"/>
            <w:vMerge/>
            <w:tcBorders>
              <w:left w:val="single" w:sz="8" w:space="0" w:color="4F81BD"/>
              <w:right w:val="single" w:sz="8" w:space="0" w:color="4F81BD"/>
            </w:tcBorders>
            <w:shd w:val="clear" w:color="auto" w:fill="D3DFEE"/>
            <w:hideMark/>
          </w:tcPr>
          <w:p w14:paraId="2BC36AE2" w14:textId="77777777" w:rsidR="0061426B" w:rsidRPr="00435104" w:rsidRDefault="0061426B" w:rsidP="00141718">
            <w:pPr>
              <w:rPr>
                <w:rFonts w:ascii="Calibri" w:hAnsi="Calibri" w:cs="Calibri"/>
                <w:color w:val="000000"/>
                <w:sz w:val="22"/>
                <w:szCs w:val="22"/>
                <w:lang w:eastAsia="en-GB"/>
              </w:rPr>
            </w:pPr>
          </w:p>
        </w:tc>
        <w:tc>
          <w:tcPr>
            <w:tcW w:w="4199" w:type="pct"/>
            <w:gridSpan w:val="4"/>
            <w:tcBorders>
              <w:top w:val="single" w:sz="8" w:space="0" w:color="4F81BD"/>
              <w:left w:val="single" w:sz="8" w:space="0" w:color="4F81BD"/>
              <w:bottom w:val="single" w:sz="8" w:space="0" w:color="4F81BD"/>
              <w:right w:val="single" w:sz="8" w:space="0" w:color="4F81BD"/>
            </w:tcBorders>
            <w:shd w:val="clear" w:color="auto" w:fill="D3DFEE"/>
            <w:hideMark/>
          </w:tcPr>
          <w:p w14:paraId="02E81D8C"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i/>
                <w:iCs/>
                <w:color w:val="000000"/>
                <w:sz w:val="22"/>
                <w:szCs w:val="22"/>
                <w:lang w:eastAsia="en-GB"/>
              </w:rPr>
              <w:t>Married couple</w:t>
            </w:r>
          </w:p>
        </w:tc>
      </w:tr>
      <w:tr w:rsidR="0061426B" w:rsidRPr="00435104" w14:paraId="1354DB5E" w14:textId="77777777" w:rsidTr="00141718">
        <w:trPr>
          <w:trHeight w:val="300"/>
        </w:trPr>
        <w:tc>
          <w:tcPr>
            <w:tcW w:w="801" w:type="pct"/>
            <w:vMerge/>
            <w:tcBorders>
              <w:left w:val="single" w:sz="8" w:space="0" w:color="4F81BD"/>
              <w:right w:val="single" w:sz="8" w:space="0" w:color="4F81BD"/>
            </w:tcBorders>
            <w:shd w:val="clear" w:color="auto" w:fill="D3DFEE"/>
            <w:hideMark/>
          </w:tcPr>
          <w:p w14:paraId="3E81338A" w14:textId="77777777" w:rsidR="0061426B" w:rsidRPr="00435104" w:rsidRDefault="0061426B" w:rsidP="00141718">
            <w:pPr>
              <w:rPr>
                <w:rFonts w:ascii="Calibri" w:hAnsi="Calibri" w:cs="Calibri"/>
                <w:color w:val="000000"/>
                <w:sz w:val="22"/>
                <w:szCs w:val="22"/>
                <w:lang w:eastAsia="en-GB"/>
              </w:rPr>
            </w:pPr>
          </w:p>
        </w:tc>
        <w:tc>
          <w:tcPr>
            <w:tcW w:w="1341" w:type="pct"/>
            <w:tcBorders>
              <w:top w:val="single" w:sz="8" w:space="0" w:color="4F81BD"/>
              <w:left w:val="single" w:sz="8" w:space="0" w:color="4F81BD"/>
              <w:bottom w:val="single" w:sz="8" w:space="0" w:color="4F81BD"/>
              <w:right w:val="single" w:sz="8" w:space="0" w:color="4F81BD"/>
            </w:tcBorders>
            <w:shd w:val="clear" w:color="auto" w:fill="auto"/>
            <w:hideMark/>
          </w:tcPr>
          <w:p w14:paraId="7DA2FF75"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Total</w:t>
            </w:r>
          </w:p>
        </w:tc>
        <w:tc>
          <w:tcPr>
            <w:tcW w:w="1159" w:type="pct"/>
            <w:tcBorders>
              <w:top w:val="single" w:sz="8" w:space="0" w:color="4F81BD"/>
              <w:left w:val="single" w:sz="8" w:space="0" w:color="4F81BD"/>
              <w:bottom w:val="single" w:sz="8" w:space="0" w:color="4F81BD"/>
              <w:right w:val="single" w:sz="8" w:space="0" w:color="4F81BD"/>
            </w:tcBorders>
            <w:shd w:val="clear" w:color="auto" w:fill="auto"/>
            <w:noWrap/>
          </w:tcPr>
          <w:p w14:paraId="712F32E6"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-11.9%</w:t>
            </w:r>
          </w:p>
        </w:tc>
        <w:tc>
          <w:tcPr>
            <w:tcW w:w="804" w:type="pct"/>
            <w:tcBorders>
              <w:top w:val="single" w:sz="8" w:space="0" w:color="4F81BD"/>
              <w:left w:val="single" w:sz="8" w:space="0" w:color="4F81BD"/>
              <w:bottom w:val="single" w:sz="8" w:space="0" w:color="4F81BD"/>
              <w:right w:val="single" w:sz="8" w:space="0" w:color="4F81BD"/>
            </w:tcBorders>
            <w:shd w:val="clear" w:color="auto" w:fill="auto"/>
            <w:noWrap/>
            <w:hideMark/>
          </w:tcPr>
          <w:p w14:paraId="3AC08416"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-5.6%</w:t>
            </w:r>
          </w:p>
        </w:tc>
        <w:tc>
          <w:tcPr>
            <w:tcW w:w="895" w:type="pct"/>
            <w:tcBorders>
              <w:top w:val="single" w:sz="8" w:space="0" w:color="4F81BD"/>
              <w:left w:val="single" w:sz="8" w:space="0" w:color="4F81BD"/>
              <w:bottom w:val="single" w:sz="8" w:space="0" w:color="4F81BD"/>
              <w:right w:val="single" w:sz="8" w:space="0" w:color="4F81BD"/>
            </w:tcBorders>
            <w:shd w:val="clear" w:color="auto" w:fill="auto"/>
            <w:noWrap/>
            <w:hideMark/>
          </w:tcPr>
          <w:p w14:paraId="06981471"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-2.2%</w:t>
            </w:r>
          </w:p>
        </w:tc>
      </w:tr>
      <w:tr w:rsidR="0061426B" w:rsidRPr="00435104" w14:paraId="3F80243B" w14:textId="77777777" w:rsidTr="00141718">
        <w:trPr>
          <w:trHeight w:val="300"/>
        </w:trPr>
        <w:tc>
          <w:tcPr>
            <w:tcW w:w="801" w:type="pct"/>
            <w:vMerge/>
            <w:tcBorders>
              <w:left w:val="single" w:sz="8" w:space="0" w:color="4F81BD"/>
              <w:right w:val="single" w:sz="8" w:space="0" w:color="4F81BD"/>
            </w:tcBorders>
            <w:shd w:val="clear" w:color="auto" w:fill="D3DFEE"/>
            <w:hideMark/>
          </w:tcPr>
          <w:p w14:paraId="39704DFC" w14:textId="77777777" w:rsidR="0061426B" w:rsidRPr="00435104" w:rsidRDefault="0061426B" w:rsidP="00141718">
            <w:pPr>
              <w:rPr>
                <w:rFonts w:ascii="Calibri" w:hAnsi="Calibri" w:cs="Calibri"/>
                <w:color w:val="000000"/>
                <w:sz w:val="22"/>
                <w:szCs w:val="22"/>
                <w:lang w:eastAsia="en-GB"/>
              </w:rPr>
            </w:pPr>
          </w:p>
        </w:tc>
        <w:tc>
          <w:tcPr>
            <w:tcW w:w="1341" w:type="pct"/>
            <w:tcBorders>
              <w:top w:val="single" w:sz="8" w:space="0" w:color="4F81BD"/>
              <w:left w:val="single" w:sz="8" w:space="0" w:color="4F81BD"/>
              <w:bottom w:val="single" w:sz="8" w:space="0" w:color="4F81BD"/>
              <w:right w:val="single" w:sz="8" w:space="0" w:color="4F81BD"/>
            </w:tcBorders>
            <w:shd w:val="clear" w:color="auto" w:fill="D3DFEE"/>
            <w:hideMark/>
          </w:tcPr>
          <w:p w14:paraId="246C962A"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No dependent children</w:t>
            </w:r>
          </w:p>
        </w:tc>
        <w:tc>
          <w:tcPr>
            <w:tcW w:w="1159" w:type="pct"/>
            <w:tcBorders>
              <w:top w:val="single" w:sz="8" w:space="0" w:color="4F81BD"/>
              <w:left w:val="single" w:sz="8" w:space="0" w:color="4F81BD"/>
              <w:bottom w:val="single" w:sz="8" w:space="0" w:color="4F81BD"/>
              <w:right w:val="single" w:sz="8" w:space="0" w:color="4F81BD"/>
            </w:tcBorders>
            <w:shd w:val="clear" w:color="auto" w:fill="D3DFEE"/>
            <w:noWrap/>
          </w:tcPr>
          <w:p w14:paraId="74C98606"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-12.0%</w:t>
            </w:r>
          </w:p>
        </w:tc>
        <w:tc>
          <w:tcPr>
            <w:tcW w:w="804"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722779EE"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0.6%</w:t>
            </w:r>
          </w:p>
        </w:tc>
        <w:tc>
          <w:tcPr>
            <w:tcW w:w="895"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6F7D9313"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1.3%</w:t>
            </w:r>
          </w:p>
        </w:tc>
      </w:tr>
      <w:tr w:rsidR="0061426B" w:rsidRPr="00435104" w14:paraId="41FBAE39" w14:textId="77777777" w:rsidTr="00141718">
        <w:trPr>
          <w:trHeight w:val="300"/>
        </w:trPr>
        <w:tc>
          <w:tcPr>
            <w:tcW w:w="801" w:type="pct"/>
            <w:vMerge/>
            <w:tcBorders>
              <w:left w:val="single" w:sz="8" w:space="0" w:color="4F81BD"/>
              <w:right w:val="single" w:sz="8" w:space="0" w:color="4F81BD"/>
            </w:tcBorders>
            <w:shd w:val="clear" w:color="auto" w:fill="D3DFEE"/>
            <w:hideMark/>
          </w:tcPr>
          <w:p w14:paraId="31FACDAA" w14:textId="77777777" w:rsidR="0061426B" w:rsidRPr="00435104" w:rsidRDefault="0061426B" w:rsidP="00141718">
            <w:pPr>
              <w:rPr>
                <w:rFonts w:ascii="Calibri" w:hAnsi="Calibri" w:cs="Calibri"/>
                <w:color w:val="000000"/>
                <w:sz w:val="22"/>
                <w:szCs w:val="22"/>
                <w:lang w:eastAsia="en-GB"/>
              </w:rPr>
            </w:pPr>
          </w:p>
        </w:tc>
        <w:tc>
          <w:tcPr>
            <w:tcW w:w="1341" w:type="pct"/>
            <w:tcBorders>
              <w:top w:val="single" w:sz="8" w:space="0" w:color="4F81BD"/>
              <w:left w:val="single" w:sz="8" w:space="0" w:color="4F81BD"/>
              <w:bottom w:val="single" w:sz="8" w:space="0" w:color="4F81BD"/>
              <w:right w:val="single" w:sz="8" w:space="0" w:color="4F81BD"/>
            </w:tcBorders>
            <w:shd w:val="clear" w:color="auto" w:fill="auto"/>
            <w:hideMark/>
          </w:tcPr>
          <w:p w14:paraId="7DB0D19D"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With dependent children</w:t>
            </w:r>
          </w:p>
        </w:tc>
        <w:tc>
          <w:tcPr>
            <w:tcW w:w="1159" w:type="pct"/>
            <w:tcBorders>
              <w:top w:val="single" w:sz="8" w:space="0" w:color="4F81BD"/>
              <w:left w:val="single" w:sz="8" w:space="0" w:color="4F81BD"/>
              <w:bottom w:val="single" w:sz="8" w:space="0" w:color="4F81BD"/>
              <w:right w:val="single" w:sz="8" w:space="0" w:color="4F81BD"/>
            </w:tcBorders>
            <w:shd w:val="clear" w:color="auto" w:fill="auto"/>
            <w:noWrap/>
          </w:tcPr>
          <w:p w14:paraId="03667298"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-11.0%</w:t>
            </w:r>
          </w:p>
        </w:tc>
        <w:tc>
          <w:tcPr>
            <w:tcW w:w="804" w:type="pct"/>
            <w:tcBorders>
              <w:top w:val="single" w:sz="8" w:space="0" w:color="4F81BD"/>
              <w:left w:val="single" w:sz="8" w:space="0" w:color="4F81BD"/>
              <w:bottom w:val="single" w:sz="8" w:space="0" w:color="4F81BD"/>
              <w:right w:val="single" w:sz="8" w:space="0" w:color="4F81BD"/>
            </w:tcBorders>
            <w:shd w:val="clear" w:color="auto" w:fill="auto"/>
            <w:noWrap/>
          </w:tcPr>
          <w:p w14:paraId="0C46DCC1"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-8.7%</w:t>
            </w:r>
          </w:p>
        </w:tc>
        <w:tc>
          <w:tcPr>
            <w:tcW w:w="895" w:type="pct"/>
            <w:tcBorders>
              <w:top w:val="single" w:sz="8" w:space="0" w:color="4F81BD"/>
              <w:left w:val="single" w:sz="8" w:space="0" w:color="4F81BD"/>
              <w:bottom w:val="single" w:sz="8" w:space="0" w:color="4F81BD"/>
              <w:right w:val="single" w:sz="8" w:space="0" w:color="4F81BD"/>
            </w:tcBorders>
            <w:shd w:val="clear" w:color="auto" w:fill="auto"/>
            <w:noWrap/>
          </w:tcPr>
          <w:p w14:paraId="158FA00C"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-6.1%</w:t>
            </w:r>
          </w:p>
        </w:tc>
      </w:tr>
      <w:tr w:rsidR="0061426B" w:rsidRPr="00435104" w14:paraId="744DF200" w14:textId="77777777" w:rsidTr="00141718">
        <w:trPr>
          <w:trHeight w:val="600"/>
        </w:trPr>
        <w:tc>
          <w:tcPr>
            <w:tcW w:w="801" w:type="pct"/>
            <w:vMerge/>
            <w:tcBorders>
              <w:left w:val="single" w:sz="8" w:space="0" w:color="4F81BD"/>
              <w:right w:val="single" w:sz="8" w:space="0" w:color="4F81BD"/>
            </w:tcBorders>
            <w:shd w:val="clear" w:color="auto" w:fill="D3DFEE"/>
            <w:hideMark/>
          </w:tcPr>
          <w:p w14:paraId="6F578D95" w14:textId="77777777" w:rsidR="0061426B" w:rsidRPr="00435104" w:rsidRDefault="0061426B" w:rsidP="00141718">
            <w:pPr>
              <w:rPr>
                <w:rFonts w:ascii="Calibri" w:hAnsi="Calibri" w:cs="Calibri"/>
                <w:color w:val="000000"/>
                <w:sz w:val="22"/>
                <w:szCs w:val="22"/>
                <w:lang w:eastAsia="en-GB"/>
              </w:rPr>
            </w:pPr>
          </w:p>
        </w:tc>
        <w:tc>
          <w:tcPr>
            <w:tcW w:w="1341" w:type="pct"/>
            <w:tcBorders>
              <w:top w:val="single" w:sz="8" w:space="0" w:color="4F81BD"/>
              <w:left w:val="single" w:sz="8" w:space="0" w:color="4F81BD"/>
              <w:bottom w:val="single" w:sz="8" w:space="0" w:color="4F81BD"/>
              <w:right w:val="single" w:sz="8" w:space="0" w:color="4F81BD"/>
            </w:tcBorders>
            <w:shd w:val="clear" w:color="auto" w:fill="D3DFEE"/>
          </w:tcPr>
          <w:p w14:paraId="0CDF74E8"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 xml:space="preserve">All children non-dependent </w:t>
            </w:r>
          </w:p>
        </w:tc>
        <w:tc>
          <w:tcPr>
            <w:tcW w:w="1159" w:type="pct"/>
            <w:tcBorders>
              <w:top w:val="single" w:sz="8" w:space="0" w:color="4F81BD"/>
              <w:left w:val="single" w:sz="8" w:space="0" w:color="4F81BD"/>
              <w:bottom w:val="single" w:sz="8" w:space="0" w:color="4F81BD"/>
              <w:right w:val="single" w:sz="8" w:space="0" w:color="4F81BD"/>
            </w:tcBorders>
            <w:shd w:val="clear" w:color="auto" w:fill="D3DFEE"/>
            <w:noWrap/>
          </w:tcPr>
          <w:p w14:paraId="7394B1C8"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-15.2%</w:t>
            </w:r>
          </w:p>
        </w:tc>
        <w:tc>
          <w:tcPr>
            <w:tcW w:w="804" w:type="pct"/>
            <w:tcBorders>
              <w:top w:val="single" w:sz="8" w:space="0" w:color="4F81BD"/>
              <w:left w:val="single" w:sz="8" w:space="0" w:color="4F81BD"/>
              <w:bottom w:val="single" w:sz="8" w:space="0" w:color="4F81BD"/>
              <w:right w:val="single" w:sz="8" w:space="0" w:color="4F81BD"/>
            </w:tcBorders>
            <w:shd w:val="clear" w:color="auto" w:fill="D3DFEE"/>
            <w:noWrap/>
          </w:tcPr>
          <w:p w14:paraId="2A754D21"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-9.8%</w:t>
            </w:r>
          </w:p>
        </w:tc>
        <w:tc>
          <w:tcPr>
            <w:tcW w:w="895" w:type="pct"/>
            <w:tcBorders>
              <w:top w:val="single" w:sz="8" w:space="0" w:color="4F81BD"/>
              <w:left w:val="single" w:sz="8" w:space="0" w:color="4F81BD"/>
              <w:bottom w:val="single" w:sz="8" w:space="0" w:color="4F81BD"/>
              <w:right w:val="single" w:sz="8" w:space="0" w:color="4F81BD"/>
            </w:tcBorders>
            <w:shd w:val="clear" w:color="auto" w:fill="D3DFEE"/>
            <w:noWrap/>
          </w:tcPr>
          <w:p w14:paraId="711CAE0C"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1.3%</w:t>
            </w:r>
          </w:p>
        </w:tc>
      </w:tr>
      <w:tr w:rsidR="0061426B" w:rsidRPr="00435104" w14:paraId="6E123F53" w14:textId="77777777" w:rsidTr="00141718">
        <w:trPr>
          <w:trHeight w:val="363"/>
        </w:trPr>
        <w:tc>
          <w:tcPr>
            <w:tcW w:w="801" w:type="pct"/>
            <w:vMerge/>
            <w:tcBorders>
              <w:left w:val="single" w:sz="8" w:space="0" w:color="4F81BD"/>
              <w:right w:val="single" w:sz="8" w:space="0" w:color="4F81BD"/>
            </w:tcBorders>
            <w:shd w:val="clear" w:color="auto" w:fill="D3DFEE"/>
            <w:hideMark/>
          </w:tcPr>
          <w:p w14:paraId="6D49DCB6" w14:textId="77777777" w:rsidR="0061426B" w:rsidRPr="00435104" w:rsidRDefault="0061426B" w:rsidP="00141718">
            <w:pPr>
              <w:rPr>
                <w:rFonts w:ascii="Calibri" w:hAnsi="Calibri" w:cs="Calibri"/>
                <w:color w:val="000000"/>
                <w:sz w:val="22"/>
                <w:szCs w:val="22"/>
                <w:lang w:eastAsia="en-GB"/>
              </w:rPr>
            </w:pPr>
          </w:p>
        </w:tc>
        <w:tc>
          <w:tcPr>
            <w:tcW w:w="4199" w:type="pct"/>
            <w:gridSpan w:val="4"/>
            <w:tcBorders>
              <w:top w:val="single" w:sz="8" w:space="0" w:color="4F81BD"/>
              <w:left w:val="single" w:sz="8" w:space="0" w:color="4F81BD"/>
              <w:bottom w:val="single" w:sz="8" w:space="0" w:color="4F81BD"/>
              <w:right w:val="single" w:sz="8" w:space="0" w:color="4F81BD"/>
            </w:tcBorders>
            <w:shd w:val="clear" w:color="auto" w:fill="auto"/>
          </w:tcPr>
          <w:p w14:paraId="45A535EB"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i/>
                <w:iCs/>
                <w:color w:val="000000"/>
                <w:sz w:val="22"/>
                <w:szCs w:val="22"/>
                <w:lang w:eastAsia="en-GB"/>
              </w:rPr>
              <w:t>Same-sex civil partnership</w:t>
            </w:r>
            <w:r w:rsidRPr="00435104" w:rsidDel="004C0F3A">
              <w:rPr>
                <w:rFonts w:ascii="Calibri" w:hAnsi="Calibri" w:cs="Calibri"/>
                <w:color w:val="000000"/>
                <w:sz w:val="22"/>
                <w:szCs w:val="22"/>
                <w:lang w:eastAsia="en-GB"/>
              </w:rPr>
              <w:t xml:space="preserve"> </w:t>
            </w:r>
          </w:p>
        </w:tc>
      </w:tr>
      <w:tr w:rsidR="0061426B" w:rsidRPr="00435104" w14:paraId="714B7755" w14:textId="77777777" w:rsidTr="00141718">
        <w:trPr>
          <w:trHeight w:val="300"/>
        </w:trPr>
        <w:tc>
          <w:tcPr>
            <w:tcW w:w="801" w:type="pct"/>
            <w:vMerge/>
            <w:tcBorders>
              <w:left w:val="single" w:sz="8" w:space="0" w:color="4F81BD"/>
              <w:right w:val="single" w:sz="8" w:space="0" w:color="4F81BD"/>
            </w:tcBorders>
            <w:shd w:val="clear" w:color="auto" w:fill="D3DFEE"/>
            <w:hideMark/>
          </w:tcPr>
          <w:p w14:paraId="4D1453E1" w14:textId="77777777" w:rsidR="0061426B" w:rsidRPr="00435104" w:rsidRDefault="0061426B" w:rsidP="00141718">
            <w:pPr>
              <w:rPr>
                <w:rFonts w:ascii="Calibri" w:hAnsi="Calibri" w:cs="Calibri"/>
                <w:color w:val="000000"/>
                <w:sz w:val="22"/>
                <w:szCs w:val="22"/>
                <w:lang w:eastAsia="en-GB"/>
              </w:rPr>
            </w:pPr>
          </w:p>
        </w:tc>
        <w:tc>
          <w:tcPr>
            <w:tcW w:w="1341" w:type="pct"/>
            <w:tcBorders>
              <w:top w:val="single" w:sz="8" w:space="0" w:color="4F81BD"/>
              <w:left w:val="single" w:sz="8" w:space="0" w:color="4F81BD"/>
              <w:bottom w:val="single" w:sz="8" w:space="0" w:color="4F81BD"/>
              <w:right w:val="single" w:sz="8" w:space="0" w:color="4F81BD"/>
            </w:tcBorders>
            <w:shd w:val="clear" w:color="auto" w:fill="D3DFEE"/>
            <w:hideMark/>
          </w:tcPr>
          <w:p w14:paraId="1FE2BAFA" w14:textId="77777777" w:rsidR="0061426B" w:rsidRPr="00435104" w:rsidRDefault="0061426B" w:rsidP="00141718">
            <w:pPr>
              <w:rPr>
                <w:rFonts w:ascii="Calibri" w:hAnsi="Calibri" w:cs="Calibri"/>
                <w:i/>
                <w:iCs/>
                <w:color w:val="000000"/>
                <w:sz w:val="22"/>
                <w:szCs w:val="22"/>
                <w:lang w:eastAsia="en-GB"/>
              </w:rPr>
            </w:pPr>
            <w:r w:rsidRPr="00435104">
              <w:rPr>
                <w:rFonts w:ascii="Calibri" w:hAnsi="Calibri" w:cs="Calibri"/>
                <w:color w:val="000000"/>
                <w:sz w:val="22"/>
                <w:szCs w:val="22"/>
                <w:lang w:eastAsia="en-GB"/>
              </w:rPr>
              <w:t>Total</w:t>
            </w:r>
          </w:p>
        </w:tc>
        <w:tc>
          <w:tcPr>
            <w:tcW w:w="1159" w:type="pct"/>
            <w:tcBorders>
              <w:top w:val="single" w:sz="8" w:space="0" w:color="4F81BD"/>
              <w:left w:val="single" w:sz="8" w:space="0" w:color="4F81BD"/>
              <w:bottom w:val="single" w:sz="8" w:space="0" w:color="4F81BD"/>
              <w:right w:val="single" w:sz="8" w:space="0" w:color="4F81BD"/>
            </w:tcBorders>
            <w:shd w:val="clear" w:color="auto" w:fill="D3DFEE"/>
            <w:noWrap/>
          </w:tcPr>
          <w:p w14:paraId="582BD34C" w14:textId="77777777" w:rsidR="0061426B" w:rsidRPr="00435104"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N/A</w:t>
            </w:r>
          </w:p>
        </w:tc>
        <w:tc>
          <w:tcPr>
            <w:tcW w:w="804" w:type="pct"/>
            <w:tcBorders>
              <w:top w:val="single" w:sz="8" w:space="0" w:color="4F81BD"/>
              <w:left w:val="single" w:sz="8" w:space="0" w:color="4F81BD"/>
              <w:bottom w:val="single" w:sz="8" w:space="0" w:color="4F81BD"/>
              <w:right w:val="single" w:sz="8" w:space="0" w:color="4F81BD"/>
            </w:tcBorders>
            <w:shd w:val="clear" w:color="auto" w:fill="D3DFEE"/>
          </w:tcPr>
          <w:p w14:paraId="2455F995"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N/A</w:t>
            </w:r>
          </w:p>
        </w:tc>
        <w:tc>
          <w:tcPr>
            <w:tcW w:w="895" w:type="pct"/>
            <w:tcBorders>
              <w:top w:val="single" w:sz="8" w:space="0" w:color="4F81BD"/>
              <w:left w:val="single" w:sz="8" w:space="0" w:color="4F81BD"/>
              <w:bottom w:val="single" w:sz="8" w:space="0" w:color="4F81BD"/>
              <w:right w:val="single" w:sz="8" w:space="0" w:color="4F81BD"/>
            </w:tcBorders>
            <w:shd w:val="clear" w:color="auto" w:fill="D3DFEE"/>
          </w:tcPr>
          <w:p w14:paraId="11547CFC"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N/A</w:t>
            </w:r>
          </w:p>
        </w:tc>
      </w:tr>
      <w:tr w:rsidR="0061426B" w:rsidRPr="00435104" w14:paraId="00AE9AAE" w14:textId="77777777" w:rsidTr="00141718">
        <w:trPr>
          <w:trHeight w:val="300"/>
        </w:trPr>
        <w:tc>
          <w:tcPr>
            <w:tcW w:w="801" w:type="pct"/>
            <w:vMerge/>
            <w:tcBorders>
              <w:left w:val="single" w:sz="8" w:space="0" w:color="4F81BD"/>
              <w:right w:val="single" w:sz="8" w:space="0" w:color="4F81BD"/>
            </w:tcBorders>
            <w:shd w:val="clear" w:color="auto" w:fill="D3DFEE"/>
            <w:hideMark/>
          </w:tcPr>
          <w:p w14:paraId="772DE306" w14:textId="77777777" w:rsidR="0061426B" w:rsidRPr="00435104" w:rsidRDefault="0061426B" w:rsidP="00141718">
            <w:pPr>
              <w:rPr>
                <w:rFonts w:ascii="Calibri" w:hAnsi="Calibri" w:cs="Calibri"/>
                <w:color w:val="000000"/>
                <w:sz w:val="22"/>
                <w:szCs w:val="22"/>
                <w:lang w:eastAsia="en-GB"/>
              </w:rPr>
            </w:pPr>
          </w:p>
        </w:tc>
        <w:tc>
          <w:tcPr>
            <w:tcW w:w="1341" w:type="pct"/>
            <w:tcBorders>
              <w:top w:val="single" w:sz="8" w:space="0" w:color="4F81BD"/>
              <w:left w:val="single" w:sz="8" w:space="0" w:color="4F81BD"/>
              <w:bottom w:val="single" w:sz="8" w:space="0" w:color="4F81BD"/>
              <w:right w:val="single" w:sz="8" w:space="0" w:color="4F81BD"/>
            </w:tcBorders>
            <w:shd w:val="clear" w:color="auto" w:fill="auto"/>
            <w:hideMark/>
          </w:tcPr>
          <w:p w14:paraId="366B53CB"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No dependent children</w:t>
            </w:r>
          </w:p>
        </w:tc>
        <w:tc>
          <w:tcPr>
            <w:tcW w:w="1159" w:type="pct"/>
            <w:tcBorders>
              <w:top w:val="single" w:sz="8" w:space="0" w:color="4F81BD"/>
              <w:left w:val="single" w:sz="8" w:space="0" w:color="4F81BD"/>
              <w:bottom w:val="single" w:sz="8" w:space="0" w:color="4F81BD"/>
              <w:right w:val="single" w:sz="8" w:space="0" w:color="4F81BD"/>
            </w:tcBorders>
            <w:shd w:val="clear" w:color="auto" w:fill="auto"/>
            <w:noWrap/>
          </w:tcPr>
          <w:p w14:paraId="4E7A5AE7" w14:textId="77777777" w:rsidR="0061426B" w:rsidRPr="00435104"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N/A</w:t>
            </w:r>
          </w:p>
        </w:tc>
        <w:tc>
          <w:tcPr>
            <w:tcW w:w="804" w:type="pct"/>
            <w:tcBorders>
              <w:top w:val="single" w:sz="8" w:space="0" w:color="4F81BD"/>
              <w:left w:val="single" w:sz="8" w:space="0" w:color="4F81BD"/>
              <w:bottom w:val="single" w:sz="8" w:space="0" w:color="4F81BD"/>
              <w:right w:val="single" w:sz="8" w:space="0" w:color="4F81BD"/>
            </w:tcBorders>
            <w:shd w:val="clear" w:color="auto" w:fill="auto"/>
            <w:noWrap/>
            <w:hideMark/>
          </w:tcPr>
          <w:p w14:paraId="46FE26AF"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N/A</w:t>
            </w:r>
          </w:p>
        </w:tc>
        <w:tc>
          <w:tcPr>
            <w:tcW w:w="895" w:type="pct"/>
            <w:tcBorders>
              <w:top w:val="single" w:sz="8" w:space="0" w:color="4F81BD"/>
              <w:left w:val="single" w:sz="8" w:space="0" w:color="4F81BD"/>
              <w:bottom w:val="single" w:sz="8" w:space="0" w:color="4F81BD"/>
              <w:right w:val="single" w:sz="8" w:space="0" w:color="4F81BD"/>
            </w:tcBorders>
            <w:shd w:val="clear" w:color="auto" w:fill="auto"/>
            <w:noWrap/>
            <w:hideMark/>
          </w:tcPr>
          <w:p w14:paraId="1F1EEE74"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N/A</w:t>
            </w:r>
          </w:p>
        </w:tc>
      </w:tr>
      <w:tr w:rsidR="0061426B" w:rsidRPr="00435104" w14:paraId="1B4BD8BF" w14:textId="77777777" w:rsidTr="00141718">
        <w:trPr>
          <w:trHeight w:val="300"/>
        </w:trPr>
        <w:tc>
          <w:tcPr>
            <w:tcW w:w="801" w:type="pct"/>
            <w:vMerge/>
            <w:tcBorders>
              <w:left w:val="single" w:sz="8" w:space="0" w:color="4F81BD"/>
              <w:right w:val="single" w:sz="8" w:space="0" w:color="4F81BD"/>
            </w:tcBorders>
            <w:shd w:val="clear" w:color="auto" w:fill="D3DFEE"/>
            <w:hideMark/>
          </w:tcPr>
          <w:p w14:paraId="4570C413" w14:textId="77777777" w:rsidR="0061426B" w:rsidRPr="00435104" w:rsidRDefault="0061426B" w:rsidP="00141718">
            <w:pPr>
              <w:rPr>
                <w:rFonts w:ascii="Calibri" w:hAnsi="Calibri" w:cs="Calibri"/>
                <w:color w:val="000000"/>
                <w:sz w:val="22"/>
                <w:szCs w:val="22"/>
                <w:lang w:eastAsia="en-GB"/>
              </w:rPr>
            </w:pPr>
          </w:p>
        </w:tc>
        <w:tc>
          <w:tcPr>
            <w:tcW w:w="1341" w:type="pct"/>
            <w:tcBorders>
              <w:top w:val="single" w:sz="8" w:space="0" w:color="4F81BD"/>
              <w:left w:val="single" w:sz="8" w:space="0" w:color="4F81BD"/>
              <w:bottom w:val="single" w:sz="8" w:space="0" w:color="4F81BD"/>
              <w:right w:val="single" w:sz="8" w:space="0" w:color="4F81BD"/>
            </w:tcBorders>
            <w:shd w:val="clear" w:color="auto" w:fill="D3DFEE"/>
            <w:hideMark/>
          </w:tcPr>
          <w:p w14:paraId="121EF5F5"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With dependent children</w:t>
            </w:r>
          </w:p>
        </w:tc>
        <w:tc>
          <w:tcPr>
            <w:tcW w:w="1159" w:type="pct"/>
            <w:tcBorders>
              <w:top w:val="single" w:sz="8" w:space="0" w:color="4F81BD"/>
              <w:left w:val="single" w:sz="8" w:space="0" w:color="4F81BD"/>
              <w:bottom w:val="single" w:sz="8" w:space="0" w:color="4F81BD"/>
              <w:right w:val="single" w:sz="8" w:space="0" w:color="4F81BD"/>
            </w:tcBorders>
            <w:shd w:val="clear" w:color="auto" w:fill="D3DFEE"/>
            <w:noWrap/>
          </w:tcPr>
          <w:p w14:paraId="48CE69E8" w14:textId="77777777" w:rsidR="0061426B" w:rsidRPr="00435104"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N/A</w:t>
            </w:r>
          </w:p>
        </w:tc>
        <w:tc>
          <w:tcPr>
            <w:tcW w:w="804"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31C1C213"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N/A</w:t>
            </w:r>
          </w:p>
        </w:tc>
        <w:tc>
          <w:tcPr>
            <w:tcW w:w="895"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713F0FBE"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N/A</w:t>
            </w:r>
          </w:p>
        </w:tc>
      </w:tr>
      <w:tr w:rsidR="0061426B" w:rsidRPr="00435104" w14:paraId="3FA154A8" w14:textId="77777777" w:rsidTr="00141718">
        <w:trPr>
          <w:trHeight w:val="300"/>
        </w:trPr>
        <w:tc>
          <w:tcPr>
            <w:tcW w:w="801" w:type="pct"/>
            <w:vMerge/>
            <w:tcBorders>
              <w:left w:val="single" w:sz="8" w:space="0" w:color="4F81BD"/>
              <w:right w:val="single" w:sz="8" w:space="0" w:color="4F81BD"/>
            </w:tcBorders>
            <w:shd w:val="clear" w:color="auto" w:fill="D3DFEE"/>
            <w:hideMark/>
          </w:tcPr>
          <w:p w14:paraId="47C6E071" w14:textId="77777777" w:rsidR="0061426B" w:rsidRPr="00435104" w:rsidRDefault="0061426B" w:rsidP="00141718">
            <w:pPr>
              <w:rPr>
                <w:rFonts w:ascii="Calibri" w:hAnsi="Calibri" w:cs="Calibri"/>
                <w:color w:val="000000"/>
                <w:sz w:val="22"/>
                <w:szCs w:val="22"/>
                <w:lang w:eastAsia="en-GB"/>
              </w:rPr>
            </w:pPr>
          </w:p>
        </w:tc>
        <w:tc>
          <w:tcPr>
            <w:tcW w:w="1341" w:type="pct"/>
            <w:tcBorders>
              <w:top w:val="single" w:sz="8" w:space="0" w:color="4F81BD"/>
              <w:left w:val="single" w:sz="8" w:space="0" w:color="4F81BD"/>
              <w:bottom w:val="single" w:sz="8" w:space="0" w:color="4F81BD"/>
              <w:right w:val="single" w:sz="8" w:space="0" w:color="4F81BD"/>
            </w:tcBorders>
            <w:shd w:val="clear" w:color="auto" w:fill="auto"/>
          </w:tcPr>
          <w:p w14:paraId="339D2CB6"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All children non-dependent</w:t>
            </w:r>
          </w:p>
        </w:tc>
        <w:tc>
          <w:tcPr>
            <w:tcW w:w="1159" w:type="pct"/>
            <w:tcBorders>
              <w:top w:val="single" w:sz="8" w:space="0" w:color="4F81BD"/>
              <w:left w:val="single" w:sz="8" w:space="0" w:color="4F81BD"/>
              <w:bottom w:val="single" w:sz="8" w:space="0" w:color="4F81BD"/>
              <w:right w:val="single" w:sz="8" w:space="0" w:color="4F81BD"/>
            </w:tcBorders>
            <w:shd w:val="clear" w:color="auto" w:fill="auto"/>
            <w:noWrap/>
          </w:tcPr>
          <w:p w14:paraId="2FC91DE8" w14:textId="77777777" w:rsidR="0061426B" w:rsidRPr="00435104"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N/A</w:t>
            </w:r>
          </w:p>
        </w:tc>
        <w:tc>
          <w:tcPr>
            <w:tcW w:w="804" w:type="pct"/>
            <w:tcBorders>
              <w:top w:val="single" w:sz="8" w:space="0" w:color="4F81BD"/>
              <w:left w:val="single" w:sz="8" w:space="0" w:color="4F81BD"/>
              <w:bottom w:val="single" w:sz="8" w:space="0" w:color="4F81BD"/>
              <w:right w:val="single" w:sz="8" w:space="0" w:color="4F81BD"/>
            </w:tcBorders>
            <w:shd w:val="clear" w:color="auto" w:fill="auto"/>
            <w:noWrap/>
          </w:tcPr>
          <w:p w14:paraId="518D1450"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N/A</w:t>
            </w:r>
          </w:p>
        </w:tc>
        <w:tc>
          <w:tcPr>
            <w:tcW w:w="895" w:type="pct"/>
            <w:tcBorders>
              <w:top w:val="single" w:sz="8" w:space="0" w:color="4F81BD"/>
              <w:left w:val="single" w:sz="8" w:space="0" w:color="4F81BD"/>
              <w:bottom w:val="single" w:sz="8" w:space="0" w:color="4F81BD"/>
              <w:right w:val="single" w:sz="8" w:space="0" w:color="4F81BD"/>
            </w:tcBorders>
            <w:shd w:val="clear" w:color="auto" w:fill="auto"/>
            <w:noWrap/>
          </w:tcPr>
          <w:p w14:paraId="2C512265"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N/A</w:t>
            </w:r>
          </w:p>
        </w:tc>
      </w:tr>
      <w:tr w:rsidR="0061426B" w:rsidRPr="00435104" w14:paraId="7F92572F" w14:textId="77777777" w:rsidTr="00141718">
        <w:trPr>
          <w:trHeight w:val="418"/>
        </w:trPr>
        <w:tc>
          <w:tcPr>
            <w:tcW w:w="801" w:type="pct"/>
            <w:vMerge/>
            <w:tcBorders>
              <w:left w:val="single" w:sz="8" w:space="0" w:color="4F81BD"/>
              <w:right w:val="single" w:sz="8" w:space="0" w:color="4F81BD"/>
            </w:tcBorders>
            <w:shd w:val="clear" w:color="auto" w:fill="D3DFEE"/>
            <w:hideMark/>
          </w:tcPr>
          <w:p w14:paraId="2B399450" w14:textId="77777777" w:rsidR="0061426B" w:rsidRPr="00435104" w:rsidRDefault="0061426B" w:rsidP="00141718">
            <w:pPr>
              <w:rPr>
                <w:rFonts w:ascii="Calibri" w:hAnsi="Calibri" w:cs="Calibri"/>
                <w:color w:val="000000"/>
                <w:sz w:val="22"/>
                <w:szCs w:val="22"/>
                <w:lang w:eastAsia="en-GB"/>
              </w:rPr>
            </w:pPr>
          </w:p>
        </w:tc>
        <w:tc>
          <w:tcPr>
            <w:tcW w:w="4199" w:type="pct"/>
            <w:gridSpan w:val="4"/>
            <w:tcBorders>
              <w:top w:val="single" w:sz="8" w:space="0" w:color="4F81BD"/>
              <w:left w:val="single" w:sz="8" w:space="0" w:color="4F81BD"/>
              <w:bottom w:val="single" w:sz="8" w:space="0" w:color="4F81BD"/>
              <w:right w:val="single" w:sz="8" w:space="0" w:color="4F81BD"/>
            </w:tcBorders>
            <w:shd w:val="clear" w:color="auto" w:fill="D3DFEE"/>
          </w:tcPr>
          <w:p w14:paraId="5AFB8E63"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i/>
                <w:iCs/>
                <w:color w:val="000000"/>
                <w:sz w:val="22"/>
                <w:szCs w:val="22"/>
                <w:lang w:eastAsia="en-GB"/>
              </w:rPr>
              <w:t>Cohabiting Couple</w:t>
            </w:r>
            <w:r w:rsidRPr="00435104" w:rsidDel="004C0F3A">
              <w:rPr>
                <w:rFonts w:ascii="Calibri" w:hAnsi="Calibri" w:cs="Calibri"/>
                <w:color w:val="000000"/>
                <w:sz w:val="22"/>
                <w:szCs w:val="22"/>
                <w:lang w:eastAsia="en-GB"/>
              </w:rPr>
              <w:t xml:space="preserve"> </w:t>
            </w:r>
          </w:p>
        </w:tc>
      </w:tr>
      <w:tr w:rsidR="0061426B" w:rsidRPr="00435104" w14:paraId="7DE90BEE" w14:textId="77777777" w:rsidTr="00141718">
        <w:trPr>
          <w:trHeight w:val="395"/>
        </w:trPr>
        <w:tc>
          <w:tcPr>
            <w:tcW w:w="801" w:type="pct"/>
            <w:vMerge/>
            <w:tcBorders>
              <w:left w:val="single" w:sz="8" w:space="0" w:color="4F81BD"/>
              <w:right w:val="single" w:sz="8" w:space="0" w:color="4F81BD"/>
            </w:tcBorders>
            <w:shd w:val="clear" w:color="auto" w:fill="D3DFEE"/>
            <w:hideMark/>
          </w:tcPr>
          <w:p w14:paraId="2C27A381" w14:textId="77777777" w:rsidR="0061426B" w:rsidRPr="00435104" w:rsidRDefault="0061426B" w:rsidP="00141718">
            <w:pPr>
              <w:rPr>
                <w:rFonts w:ascii="Calibri" w:hAnsi="Calibri" w:cs="Calibri"/>
                <w:color w:val="000000"/>
                <w:sz w:val="22"/>
                <w:szCs w:val="22"/>
                <w:lang w:eastAsia="en-GB"/>
              </w:rPr>
            </w:pPr>
          </w:p>
        </w:tc>
        <w:tc>
          <w:tcPr>
            <w:tcW w:w="1341" w:type="pct"/>
            <w:tcBorders>
              <w:top w:val="single" w:sz="8" w:space="0" w:color="4F81BD"/>
              <w:left w:val="single" w:sz="8" w:space="0" w:color="4F81BD"/>
              <w:bottom w:val="single" w:sz="8" w:space="0" w:color="4F81BD"/>
              <w:right w:val="single" w:sz="8" w:space="0" w:color="4F81BD"/>
            </w:tcBorders>
            <w:shd w:val="clear" w:color="auto" w:fill="auto"/>
          </w:tcPr>
          <w:p w14:paraId="07B86867"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Total</w:t>
            </w:r>
          </w:p>
        </w:tc>
        <w:tc>
          <w:tcPr>
            <w:tcW w:w="1159" w:type="pct"/>
            <w:tcBorders>
              <w:top w:val="single" w:sz="8" w:space="0" w:color="4F81BD"/>
              <w:left w:val="single" w:sz="8" w:space="0" w:color="4F81BD"/>
              <w:bottom w:val="single" w:sz="8" w:space="0" w:color="4F81BD"/>
              <w:right w:val="single" w:sz="8" w:space="0" w:color="4F81BD"/>
            </w:tcBorders>
            <w:shd w:val="clear" w:color="auto" w:fill="auto"/>
            <w:noWrap/>
          </w:tcPr>
          <w:p w14:paraId="4889F768"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83.3%</w:t>
            </w:r>
          </w:p>
        </w:tc>
        <w:tc>
          <w:tcPr>
            <w:tcW w:w="804" w:type="pct"/>
            <w:tcBorders>
              <w:top w:val="single" w:sz="8" w:space="0" w:color="4F81BD"/>
              <w:left w:val="single" w:sz="8" w:space="0" w:color="4F81BD"/>
              <w:bottom w:val="single" w:sz="8" w:space="0" w:color="4F81BD"/>
              <w:right w:val="single" w:sz="8" w:space="0" w:color="4F81BD"/>
            </w:tcBorders>
            <w:shd w:val="clear" w:color="auto" w:fill="auto"/>
            <w:noWrap/>
          </w:tcPr>
          <w:p w14:paraId="6FE52F43"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24.6%</w:t>
            </w:r>
          </w:p>
        </w:tc>
        <w:tc>
          <w:tcPr>
            <w:tcW w:w="895" w:type="pct"/>
            <w:tcBorders>
              <w:top w:val="single" w:sz="8" w:space="0" w:color="4F81BD"/>
              <w:left w:val="single" w:sz="8" w:space="0" w:color="4F81BD"/>
              <w:bottom w:val="single" w:sz="8" w:space="0" w:color="4F81BD"/>
              <w:right w:val="single" w:sz="8" w:space="0" w:color="4F81BD"/>
            </w:tcBorders>
            <w:shd w:val="clear" w:color="auto" w:fill="auto"/>
            <w:noWrap/>
          </w:tcPr>
          <w:p w14:paraId="46531F6A"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27.5%</w:t>
            </w:r>
          </w:p>
        </w:tc>
      </w:tr>
      <w:tr w:rsidR="0061426B" w:rsidRPr="00435104" w14:paraId="327560D4" w14:textId="77777777" w:rsidTr="00141718">
        <w:trPr>
          <w:trHeight w:val="315"/>
        </w:trPr>
        <w:tc>
          <w:tcPr>
            <w:tcW w:w="801" w:type="pct"/>
            <w:vMerge/>
            <w:tcBorders>
              <w:left w:val="single" w:sz="8" w:space="0" w:color="4F81BD"/>
              <w:right w:val="single" w:sz="8" w:space="0" w:color="4F81BD"/>
            </w:tcBorders>
            <w:shd w:val="clear" w:color="auto" w:fill="D3DFEE"/>
            <w:hideMark/>
          </w:tcPr>
          <w:p w14:paraId="707BB546" w14:textId="77777777" w:rsidR="0061426B" w:rsidRPr="00435104" w:rsidRDefault="0061426B" w:rsidP="00141718">
            <w:pPr>
              <w:rPr>
                <w:rFonts w:ascii="Calibri" w:hAnsi="Calibri" w:cs="Calibri"/>
                <w:color w:val="000000"/>
                <w:sz w:val="22"/>
                <w:szCs w:val="22"/>
                <w:lang w:eastAsia="en-GB"/>
              </w:rPr>
            </w:pPr>
          </w:p>
        </w:tc>
        <w:tc>
          <w:tcPr>
            <w:tcW w:w="1341" w:type="pct"/>
            <w:tcBorders>
              <w:top w:val="single" w:sz="8" w:space="0" w:color="4F81BD"/>
              <w:left w:val="single" w:sz="8" w:space="0" w:color="4F81BD"/>
              <w:bottom w:val="single" w:sz="8" w:space="0" w:color="4F81BD"/>
              <w:right w:val="single" w:sz="8" w:space="0" w:color="4F81BD"/>
            </w:tcBorders>
            <w:shd w:val="clear" w:color="auto" w:fill="D3DFEE"/>
            <w:hideMark/>
          </w:tcPr>
          <w:p w14:paraId="54E63C88" w14:textId="77777777" w:rsidR="0061426B" w:rsidRPr="00435104" w:rsidRDefault="0061426B" w:rsidP="00141718">
            <w:pPr>
              <w:rPr>
                <w:rFonts w:ascii="Calibri" w:hAnsi="Calibri" w:cs="Calibri"/>
                <w:i/>
                <w:iCs/>
                <w:color w:val="000000"/>
                <w:sz w:val="22"/>
                <w:szCs w:val="22"/>
                <w:lang w:eastAsia="en-GB"/>
              </w:rPr>
            </w:pPr>
            <w:r w:rsidRPr="00435104">
              <w:rPr>
                <w:rFonts w:ascii="Calibri" w:hAnsi="Calibri" w:cs="Calibri"/>
                <w:color w:val="000000"/>
                <w:sz w:val="22"/>
                <w:szCs w:val="22"/>
                <w:lang w:eastAsia="en-GB"/>
              </w:rPr>
              <w:t>No dependent children</w:t>
            </w:r>
          </w:p>
        </w:tc>
        <w:tc>
          <w:tcPr>
            <w:tcW w:w="1159" w:type="pct"/>
            <w:tcBorders>
              <w:top w:val="single" w:sz="8" w:space="0" w:color="4F81BD"/>
              <w:left w:val="single" w:sz="8" w:space="0" w:color="4F81BD"/>
              <w:bottom w:val="single" w:sz="8" w:space="0" w:color="4F81BD"/>
              <w:right w:val="single" w:sz="8" w:space="0" w:color="4F81BD"/>
            </w:tcBorders>
            <w:shd w:val="clear" w:color="auto" w:fill="D3DFEE"/>
            <w:noWrap/>
          </w:tcPr>
          <w:p w14:paraId="1FAD2239"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111.1%</w:t>
            </w:r>
          </w:p>
        </w:tc>
        <w:tc>
          <w:tcPr>
            <w:tcW w:w="804" w:type="pct"/>
            <w:tcBorders>
              <w:top w:val="single" w:sz="8" w:space="0" w:color="4F81BD"/>
              <w:left w:val="single" w:sz="8" w:space="0" w:color="4F81BD"/>
              <w:bottom w:val="single" w:sz="8" w:space="0" w:color="4F81BD"/>
              <w:right w:val="single" w:sz="8" w:space="0" w:color="4F81BD"/>
            </w:tcBorders>
            <w:shd w:val="clear" w:color="auto" w:fill="D3DFEE"/>
          </w:tcPr>
          <w:p w14:paraId="50069F00"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26.1%</w:t>
            </w:r>
          </w:p>
        </w:tc>
        <w:tc>
          <w:tcPr>
            <w:tcW w:w="895" w:type="pct"/>
            <w:tcBorders>
              <w:top w:val="single" w:sz="8" w:space="0" w:color="4F81BD"/>
              <w:left w:val="single" w:sz="8" w:space="0" w:color="4F81BD"/>
              <w:bottom w:val="single" w:sz="8" w:space="0" w:color="4F81BD"/>
              <w:right w:val="single" w:sz="8" w:space="0" w:color="4F81BD"/>
            </w:tcBorders>
            <w:shd w:val="clear" w:color="auto" w:fill="D3DFEE"/>
          </w:tcPr>
          <w:p w14:paraId="290EA8FB"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20.1%</w:t>
            </w:r>
          </w:p>
        </w:tc>
      </w:tr>
      <w:tr w:rsidR="0061426B" w:rsidRPr="00435104" w14:paraId="033B3B7B" w14:textId="77777777" w:rsidTr="00141718">
        <w:trPr>
          <w:trHeight w:val="300"/>
        </w:trPr>
        <w:tc>
          <w:tcPr>
            <w:tcW w:w="801" w:type="pct"/>
            <w:vMerge/>
            <w:tcBorders>
              <w:left w:val="single" w:sz="8" w:space="0" w:color="4F81BD"/>
              <w:right w:val="single" w:sz="8" w:space="0" w:color="4F81BD"/>
            </w:tcBorders>
            <w:shd w:val="clear" w:color="auto" w:fill="D3DFEE"/>
            <w:hideMark/>
          </w:tcPr>
          <w:p w14:paraId="5C106EF8" w14:textId="77777777" w:rsidR="0061426B" w:rsidRPr="00435104" w:rsidRDefault="0061426B" w:rsidP="00141718">
            <w:pPr>
              <w:rPr>
                <w:rFonts w:ascii="Calibri" w:hAnsi="Calibri" w:cs="Calibri"/>
                <w:color w:val="000000"/>
                <w:sz w:val="22"/>
                <w:szCs w:val="22"/>
                <w:lang w:eastAsia="en-GB"/>
              </w:rPr>
            </w:pPr>
          </w:p>
        </w:tc>
        <w:tc>
          <w:tcPr>
            <w:tcW w:w="1341" w:type="pct"/>
            <w:tcBorders>
              <w:top w:val="single" w:sz="8" w:space="0" w:color="4F81BD"/>
              <w:left w:val="single" w:sz="8" w:space="0" w:color="4F81BD"/>
              <w:bottom w:val="single" w:sz="8" w:space="0" w:color="4F81BD"/>
              <w:right w:val="single" w:sz="8" w:space="0" w:color="4F81BD"/>
            </w:tcBorders>
            <w:shd w:val="clear" w:color="auto" w:fill="auto"/>
          </w:tcPr>
          <w:p w14:paraId="7D7E04A5"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With dependent children</w:t>
            </w:r>
          </w:p>
        </w:tc>
        <w:tc>
          <w:tcPr>
            <w:tcW w:w="1159" w:type="pct"/>
            <w:tcBorders>
              <w:top w:val="single" w:sz="8" w:space="0" w:color="4F81BD"/>
              <w:left w:val="single" w:sz="8" w:space="0" w:color="4F81BD"/>
              <w:bottom w:val="single" w:sz="8" w:space="0" w:color="4F81BD"/>
              <w:right w:val="single" w:sz="8" w:space="0" w:color="4F81BD"/>
            </w:tcBorders>
            <w:shd w:val="clear" w:color="auto" w:fill="auto"/>
            <w:noWrap/>
          </w:tcPr>
          <w:p w14:paraId="66852500"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100.0%</w:t>
            </w:r>
          </w:p>
        </w:tc>
        <w:tc>
          <w:tcPr>
            <w:tcW w:w="804" w:type="pct"/>
            <w:tcBorders>
              <w:top w:val="single" w:sz="8" w:space="0" w:color="4F81BD"/>
              <w:left w:val="single" w:sz="8" w:space="0" w:color="4F81BD"/>
              <w:bottom w:val="single" w:sz="8" w:space="0" w:color="4F81BD"/>
              <w:right w:val="single" w:sz="8" w:space="0" w:color="4F81BD"/>
            </w:tcBorders>
            <w:shd w:val="clear" w:color="auto" w:fill="auto"/>
            <w:noWrap/>
          </w:tcPr>
          <w:p w14:paraId="1CE962F8"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22.1%</w:t>
            </w:r>
          </w:p>
        </w:tc>
        <w:tc>
          <w:tcPr>
            <w:tcW w:w="895" w:type="pct"/>
            <w:tcBorders>
              <w:top w:val="single" w:sz="8" w:space="0" w:color="4F81BD"/>
              <w:left w:val="single" w:sz="8" w:space="0" w:color="4F81BD"/>
              <w:bottom w:val="single" w:sz="8" w:space="0" w:color="4F81BD"/>
              <w:right w:val="single" w:sz="8" w:space="0" w:color="4F81BD"/>
            </w:tcBorders>
            <w:shd w:val="clear" w:color="auto" w:fill="auto"/>
            <w:noWrap/>
          </w:tcPr>
          <w:p w14:paraId="40868222"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34.7%</w:t>
            </w:r>
          </w:p>
        </w:tc>
      </w:tr>
      <w:tr w:rsidR="0061426B" w:rsidRPr="00435104" w14:paraId="1B0A3688" w14:textId="77777777" w:rsidTr="00141718">
        <w:trPr>
          <w:trHeight w:val="300"/>
        </w:trPr>
        <w:tc>
          <w:tcPr>
            <w:tcW w:w="801" w:type="pct"/>
            <w:vMerge/>
            <w:tcBorders>
              <w:left w:val="single" w:sz="8" w:space="0" w:color="4F81BD"/>
              <w:right w:val="single" w:sz="8" w:space="0" w:color="4F81BD"/>
            </w:tcBorders>
            <w:shd w:val="clear" w:color="auto" w:fill="D3DFEE"/>
            <w:hideMark/>
          </w:tcPr>
          <w:p w14:paraId="12658B18" w14:textId="77777777" w:rsidR="0061426B" w:rsidRPr="00435104" w:rsidRDefault="0061426B" w:rsidP="00141718">
            <w:pPr>
              <w:rPr>
                <w:rFonts w:ascii="Calibri" w:hAnsi="Calibri" w:cs="Calibri"/>
                <w:color w:val="000000"/>
                <w:sz w:val="22"/>
                <w:szCs w:val="22"/>
                <w:lang w:eastAsia="en-GB"/>
              </w:rPr>
            </w:pPr>
          </w:p>
        </w:tc>
        <w:tc>
          <w:tcPr>
            <w:tcW w:w="1341" w:type="pct"/>
            <w:tcBorders>
              <w:top w:val="single" w:sz="8" w:space="0" w:color="4F81BD"/>
              <w:left w:val="single" w:sz="8" w:space="0" w:color="4F81BD"/>
              <w:bottom w:val="single" w:sz="8" w:space="0" w:color="4F81BD"/>
              <w:right w:val="single" w:sz="8" w:space="0" w:color="4F81BD"/>
            </w:tcBorders>
            <w:shd w:val="clear" w:color="auto" w:fill="D3DFEE"/>
          </w:tcPr>
          <w:p w14:paraId="5C95CE0B"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All children non-dependent</w:t>
            </w:r>
          </w:p>
        </w:tc>
        <w:tc>
          <w:tcPr>
            <w:tcW w:w="1159" w:type="pct"/>
            <w:tcBorders>
              <w:top w:val="single" w:sz="8" w:space="0" w:color="4F81BD"/>
              <w:left w:val="single" w:sz="8" w:space="0" w:color="4F81BD"/>
              <w:bottom w:val="single" w:sz="8" w:space="0" w:color="4F81BD"/>
              <w:right w:val="single" w:sz="8" w:space="0" w:color="4F81BD"/>
            </w:tcBorders>
            <w:shd w:val="clear" w:color="auto" w:fill="D3DFEE"/>
            <w:noWrap/>
          </w:tcPr>
          <w:p w14:paraId="7A0E60EC"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-33.3%</w:t>
            </w:r>
          </w:p>
        </w:tc>
        <w:tc>
          <w:tcPr>
            <w:tcW w:w="804" w:type="pct"/>
            <w:tcBorders>
              <w:top w:val="single" w:sz="8" w:space="0" w:color="4F81BD"/>
              <w:left w:val="single" w:sz="8" w:space="0" w:color="4F81BD"/>
              <w:bottom w:val="single" w:sz="8" w:space="0" w:color="4F81BD"/>
              <w:right w:val="single" w:sz="8" w:space="0" w:color="4F81BD"/>
            </w:tcBorders>
            <w:shd w:val="clear" w:color="auto" w:fill="D3DFEE"/>
            <w:noWrap/>
          </w:tcPr>
          <w:p w14:paraId="14A93147"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27.6%</w:t>
            </w:r>
          </w:p>
        </w:tc>
        <w:tc>
          <w:tcPr>
            <w:tcW w:w="895" w:type="pct"/>
            <w:tcBorders>
              <w:top w:val="single" w:sz="8" w:space="0" w:color="4F81BD"/>
              <w:left w:val="single" w:sz="8" w:space="0" w:color="4F81BD"/>
              <w:bottom w:val="single" w:sz="8" w:space="0" w:color="4F81BD"/>
              <w:right w:val="single" w:sz="8" w:space="0" w:color="4F81BD"/>
            </w:tcBorders>
            <w:shd w:val="clear" w:color="auto" w:fill="D3DFEE"/>
            <w:noWrap/>
          </w:tcPr>
          <w:p w14:paraId="39D427DE"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63.5%</w:t>
            </w:r>
          </w:p>
        </w:tc>
      </w:tr>
      <w:tr w:rsidR="0061426B" w:rsidRPr="00435104" w14:paraId="12660FBF" w14:textId="77777777" w:rsidTr="00141718">
        <w:trPr>
          <w:trHeight w:val="300"/>
        </w:trPr>
        <w:tc>
          <w:tcPr>
            <w:tcW w:w="801" w:type="pct"/>
            <w:vMerge/>
            <w:tcBorders>
              <w:left w:val="single" w:sz="8" w:space="0" w:color="4F81BD"/>
              <w:right w:val="single" w:sz="8" w:space="0" w:color="4F81BD"/>
            </w:tcBorders>
            <w:shd w:val="clear" w:color="auto" w:fill="D3DFEE"/>
            <w:hideMark/>
          </w:tcPr>
          <w:p w14:paraId="71DAD2CC" w14:textId="77777777" w:rsidR="0061426B" w:rsidRPr="00435104" w:rsidRDefault="0061426B" w:rsidP="00141718">
            <w:pPr>
              <w:rPr>
                <w:rFonts w:ascii="Calibri" w:hAnsi="Calibri" w:cs="Calibri"/>
                <w:color w:val="000000"/>
                <w:sz w:val="22"/>
                <w:szCs w:val="22"/>
                <w:lang w:eastAsia="en-GB"/>
              </w:rPr>
            </w:pPr>
          </w:p>
        </w:tc>
        <w:tc>
          <w:tcPr>
            <w:tcW w:w="4199" w:type="pct"/>
            <w:gridSpan w:val="4"/>
            <w:tcBorders>
              <w:top w:val="single" w:sz="8" w:space="0" w:color="4F81BD"/>
              <w:left w:val="single" w:sz="8" w:space="0" w:color="4F81BD"/>
              <w:bottom w:val="single" w:sz="8" w:space="0" w:color="4F81BD"/>
              <w:right w:val="single" w:sz="8" w:space="0" w:color="4F81BD"/>
            </w:tcBorders>
            <w:shd w:val="clear" w:color="auto" w:fill="auto"/>
          </w:tcPr>
          <w:p w14:paraId="72D5E2AE"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i/>
                <w:iCs/>
                <w:color w:val="000000"/>
                <w:sz w:val="22"/>
                <w:szCs w:val="22"/>
                <w:lang w:eastAsia="en-GB"/>
              </w:rPr>
              <w:t>Lone parent</w:t>
            </w:r>
            <w:r w:rsidRPr="00435104" w:rsidDel="004C0F3A">
              <w:rPr>
                <w:rFonts w:ascii="Calibri" w:hAnsi="Calibri" w:cs="Calibri"/>
                <w:color w:val="000000"/>
                <w:sz w:val="22"/>
                <w:szCs w:val="22"/>
                <w:lang w:eastAsia="en-GB"/>
              </w:rPr>
              <w:t xml:space="preserve"> </w:t>
            </w:r>
          </w:p>
        </w:tc>
      </w:tr>
      <w:tr w:rsidR="0061426B" w:rsidRPr="00435104" w14:paraId="7F6C8E71" w14:textId="77777777" w:rsidTr="00141718">
        <w:trPr>
          <w:trHeight w:val="600"/>
        </w:trPr>
        <w:tc>
          <w:tcPr>
            <w:tcW w:w="801" w:type="pct"/>
            <w:vMerge/>
            <w:tcBorders>
              <w:left w:val="single" w:sz="8" w:space="0" w:color="4F81BD"/>
              <w:right w:val="single" w:sz="8" w:space="0" w:color="4F81BD"/>
            </w:tcBorders>
            <w:shd w:val="clear" w:color="auto" w:fill="D3DFEE"/>
            <w:hideMark/>
          </w:tcPr>
          <w:p w14:paraId="7076C077" w14:textId="77777777" w:rsidR="0061426B" w:rsidRPr="00435104" w:rsidRDefault="0061426B" w:rsidP="00141718">
            <w:pPr>
              <w:rPr>
                <w:rFonts w:ascii="Calibri" w:hAnsi="Calibri" w:cs="Calibri"/>
                <w:color w:val="000000"/>
                <w:sz w:val="22"/>
                <w:szCs w:val="22"/>
                <w:lang w:eastAsia="en-GB"/>
              </w:rPr>
            </w:pPr>
          </w:p>
        </w:tc>
        <w:tc>
          <w:tcPr>
            <w:tcW w:w="1341" w:type="pct"/>
            <w:tcBorders>
              <w:top w:val="single" w:sz="8" w:space="0" w:color="4F81BD"/>
              <w:left w:val="single" w:sz="8" w:space="0" w:color="4F81BD"/>
              <w:bottom w:val="single" w:sz="8" w:space="0" w:color="4F81BD"/>
              <w:right w:val="single" w:sz="8" w:space="0" w:color="4F81BD"/>
            </w:tcBorders>
            <w:shd w:val="clear" w:color="auto" w:fill="D3DFEE"/>
          </w:tcPr>
          <w:p w14:paraId="16C28A45"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color w:val="000000"/>
                <w:sz w:val="22"/>
                <w:szCs w:val="22"/>
                <w:lang w:eastAsia="en-GB"/>
              </w:rPr>
              <w:t>Total</w:t>
            </w:r>
          </w:p>
        </w:tc>
        <w:tc>
          <w:tcPr>
            <w:tcW w:w="1156" w:type="pct"/>
            <w:tcBorders>
              <w:top w:val="single" w:sz="8" w:space="0" w:color="4F81BD"/>
              <w:left w:val="single" w:sz="8" w:space="0" w:color="4F81BD"/>
              <w:bottom w:val="single" w:sz="8" w:space="0" w:color="4F81BD"/>
              <w:right w:val="single" w:sz="8" w:space="0" w:color="4F81BD"/>
            </w:tcBorders>
            <w:shd w:val="clear" w:color="auto" w:fill="D3DFEE"/>
            <w:noWrap/>
          </w:tcPr>
          <w:p w14:paraId="403F486A"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20.0%</w:t>
            </w:r>
          </w:p>
          <w:p w14:paraId="56C9F20F" w14:textId="77777777" w:rsidR="0061426B" w:rsidRPr="00435104" w:rsidRDefault="0061426B" w:rsidP="00141718">
            <w:pPr>
              <w:jc w:val="right"/>
              <w:rPr>
                <w:rFonts w:ascii="Calibri" w:hAnsi="Calibri" w:cs="Calibri"/>
                <w:color w:val="000000"/>
                <w:sz w:val="22"/>
                <w:szCs w:val="22"/>
                <w:lang w:eastAsia="en-GB"/>
              </w:rPr>
            </w:pPr>
          </w:p>
        </w:tc>
        <w:tc>
          <w:tcPr>
            <w:tcW w:w="807" w:type="pct"/>
            <w:tcBorders>
              <w:top w:val="single" w:sz="8" w:space="0" w:color="4F81BD"/>
              <w:left w:val="single" w:sz="8" w:space="0" w:color="4F81BD"/>
              <w:bottom w:val="single" w:sz="8" w:space="0" w:color="4F81BD"/>
              <w:right w:val="single" w:sz="8" w:space="0" w:color="4F81BD"/>
            </w:tcBorders>
            <w:shd w:val="clear" w:color="auto" w:fill="D3DFEE"/>
            <w:noWrap/>
          </w:tcPr>
          <w:p w14:paraId="1C580457"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17.9%</w:t>
            </w:r>
          </w:p>
        </w:tc>
        <w:tc>
          <w:tcPr>
            <w:tcW w:w="895" w:type="pct"/>
            <w:tcBorders>
              <w:top w:val="single" w:sz="8" w:space="0" w:color="4F81BD"/>
              <w:left w:val="single" w:sz="8" w:space="0" w:color="4F81BD"/>
              <w:bottom w:val="single" w:sz="8" w:space="0" w:color="4F81BD"/>
              <w:right w:val="single" w:sz="8" w:space="0" w:color="4F81BD"/>
            </w:tcBorders>
            <w:shd w:val="clear" w:color="auto" w:fill="D3DFEE"/>
            <w:noWrap/>
          </w:tcPr>
          <w:p w14:paraId="77AB3DBE"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20.9%</w:t>
            </w:r>
          </w:p>
        </w:tc>
      </w:tr>
      <w:tr w:rsidR="0061426B" w:rsidRPr="00435104" w14:paraId="73A97C8D" w14:textId="77777777" w:rsidTr="00141718">
        <w:trPr>
          <w:trHeight w:val="615"/>
        </w:trPr>
        <w:tc>
          <w:tcPr>
            <w:tcW w:w="801" w:type="pct"/>
            <w:vMerge/>
            <w:tcBorders>
              <w:left w:val="single" w:sz="8" w:space="0" w:color="4F81BD"/>
              <w:right w:val="single" w:sz="8" w:space="0" w:color="4F81BD"/>
            </w:tcBorders>
            <w:shd w:val="clear" w:color="auto" w:fill="D3DFEE"/>
            <w:hideMark/>
          </w:tcPr>
          <w:p w14:paraId="02A17EF7" w14:textId="77777777" w:rsidR="0061426B" w:rsidRPr="00435104" w:rsidRDefault="0061426B" w:rsidP="00141718">
            <w:pPr>
              <w:rPr>
                <w:rFonts w:ascii="Calibri" w:hAnsi="Calibri" w:cs="Calibri"/>
                <w:color w:val="000000"/>
                <w:sz w:val="22"/>
                <w:szCs w:val="22"/>
                <w:lang w:eastAsia="en-GB"/>
              </w:rPr>
            </w:pPr>
          </w:p>
        </w:tc>
        <w:tc>
          <w:tcPr>
            <w:tcW w:w="1341" w:type="pct"/>
            <w:tcBorders>
              <w:top w:val="single" w:sz="8" w:space="0" w:color="4F81BD"/>
              <w:left w:val="single" w:sz="8" w:space="0" w:color="4F81BD"/>
              <w:bottom w:val="single" w:sz="8" w:space="0" w:color="4F81BD"/>
              <w:right w:val="single" w:sz="8" w:space="0" w:color="4F81BD"/>
            </w:tcBorders>
            <w:shd w:val="clear" w:color="auto" w:fill="auto"/>
          </w:tcPr>
          <w:p w14:paraId="08906B3A" w14:textId="77777777" w:rsidR="0061426B" w:rsidRPr="00435104" w:rsidRDefault="0061426B" w:rsidP="00141718">
            <w:pPr>
              <w:rPr>
                <w:rFonts w:ascii="Calibri" w:hAnsi="Calibri" w:cs="Calibri"/>
                <w:color w:val="000000"/>
                <w:sz w:val="22"/>
                <w:szCs w:val="22"/>
                <w:lang w:eastAsia="en-GB"/>
              </w:rPr>
            </w:pPr>
            <w:r w:rsidRPr="00435104">
              <w:rPr>
                <w:rFonts w:ascii="Calibri" w:hAnsi="Calibri" w:cs="Calibri"/>
                <w:iCs/>
                <w:color w:val="000000"/>
                <w:sz w:val="22"/>
                <w:szCs w:val="22"/>
                <w:lang w:eastAsia="en-GB"/>
              </w:rPr>
              <w:t>With dependent children</w:t>
            </w:r>
          </w:p>
        </w:tc>
        <w:tc>
          <w:tcPr>
            <w:tcW w:w="1156" w:type="pct"/>
            <w:tcBorders>
              <w:top w:val="single" w:sz="8" w:space="0" w:color="4F81BD"/>
              <w:left w:val="single" w:sz="8" w:space="0" w:color="4F81BD"/>
              <w:bottom w:val="single" w:sz="8" w:space="0" w:color="4F81BD"/>
              <w:right w:val="single" w:sz="8" w:space="0" w:color="4F81BD"/>
            </w:tcBorders>
            <w:shd w:val="clear" w:color="auto" w:fill="auto"/>
            <w:noWrap/>
          </w:tcPr>
          <w:p w14:paraId="276E4AF8" w14:textId="77777777" w:rsidR="0061426B" w:rsidRPr="00435104"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44.4%</w:t>
            </w:r>
          </w:p>
        </w:tc>
        <w:tc>
          <w:tcPr>
            <w:tcW w:w="807" w:type="pct"/>
            <w:tcBorders>
              <w:top w:val="single" w:sz="8" w:space="0" w:color="4F81BD"/>
              <w:left w:val="single" w:sz="8" w:space="0" w:color="4F81BD"/>
              <w:bottom w:val="single" w:sz="8" w:space="0" w:color="4F81BD"/>
              <w:right w:val="single" w:sz="8" w:space="0" w:color="4F81BD"/>
            </w:tcBorders>
            <w:shd w:val="clear" w:color="auto" w:fill="auto"/>
            <w:noWrap/>
          </w:tcPr>
          <w:p w14:paraId="4D3ECDB9"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15.3%</w:t>
            </w:r>
          </w:p>
        </w:tc>
        <w:tc>
          <w:tcPr>
            <w:tcW w:w="895" w:type="pct"/>
            <w:tcBorders>
              <w:top w:val="single" w:sz="8" w:space="0" w:color="4F81BD"/>
              <w:left w:val="single" w:sz="8" w:space="0" w:color="4F81BD"/>
              <w:bottom w:val="single" w:sz="8" w:space="0" w:color="4F81BD"/>
              <w:right w:val="single" w:sz="8" w:space="0" w:color="4F81BD"/>
            </w:tcBorders>
            <w:shd w:val="clear" w:color="auto" w:fill="auto"/>
            <w:noWrap/>
          </w:tcPr>
          <w:p w14:paraId="7D67014A" w14:textId="77777777" w:rsidR="0061426B" w:rsidRPr="00435104" w:rsidRDefault="0061426B" w:rsidP="00141718">
            <w:pPr>
              <w:jc w:val="right"/>
              <w:rPr>
                <w:rFonts w:ascii="Calibri" w:hAnsi="Calibri" w:cs="Calibri"/>
                <w:color w:val="000000"/>
                <w:sz w:val="22"/>
                <w:szCs w:val="22"/>
                <w:lang w:eastAsia="en-GB"/>
              </w:rPr>
            </w:pPr>
            <w:r w:rsidRPr="00435104">
              <w:rPr>
                <w:rFonts w:ascii="Calibri" w:hAnsi="Calibri" w:cs="Calibri"/>
                <w:color w:val="000000"/>
                <w:sz w:val="22"/>
                <w:szCs w:val="22"/>
                <w:lang w:eastAsia="en-GB"/>
              </w:rPr>
              <w:t>19.9%</w:t>
            </w:r>
          </w:p>
        </w:tc>
      </w:tr>
      <w:tr w:rsidR="0061426B" w:rsidRPr="00A719AA" w14:paraId="3475BB00" w14:textId="77777777" w:rsidTr="00141718">
        <w:trPr>
          <w:trHeight w:val="315"/>
        </w:trPr>
        <w:tc>
          <w:tcPr>
            <w:tcW w:w="801" w:type="pct"/>
            <w:vMerge/>
            <w:tcBorders>
              <w:left w:val="single" w:sz="8" w:space="0" w:color="4F81BD"/>
              <w:right w:val="single" w:sz="8" w:space="0" w:color="4F81BD"/>
            </w:tcBorders>
            <w:shd w:val="clear" w:color="auto" w:fill="D3DFEE"/>
            <w:hideMark/>
          </w:tcPr>
          <w:p w14:paraId="481C130D" w14:textId="77777777" w:rsidR="0061426B" w:rsidRPr="00435104" w:rsidRDefault="0061426B" w:rsidP="00141718">
            <w:pPr>
              <w:rPr>
                <w:rFonts w:ascii="Calibri" w:hAnsi="Calibri" w:cs="Calibri"/>
                <w:color w:val="000000"/>
                <w:sz w:val="22"/>
                <w:szCs w:val="22"/>
                <w:lang w:eastAsia="en-GB"/>
              </w:rPr>
            </w:pPr>
          </w:p>
        </w:tc>
        <w:tc>
          <w:tcPr>
            <w:tcW w:w="1341" w:type="pct"/>
            <w:tcBorders>
              <w:top w:val="single" w:sz="8" w:space="0" w:color="4F81BD"/>
              <w:left w:val="single" w:sz="8" w:space="0" w:color="4F81BD"/>
              <w:bottom w:val="single" w:sz="8" w:space="0" w:color="4F81BD"/>
              <w:right w:val="single" w:sz="8" w:space="0" w:color="4F81BD"/>
            </w:tcBorders>
            <w:shd w:val="clear" w:color="auto" w:fill="D3DFEE"/>
          </w:tcPr>
          <w:p w14:paraId="7813ADDD" w14:textId="77777777" w:rsidR="0061426B" w:rsidRPr="00A719AA" w:rsidRDefault="0061426B" w:rsidP="00141718">
            <w:pPr>
              <w:rPr>
                <w:rFonts w:ascii="Calibri" w:hAnsi="Calibri" w:cs="Calibri"/>
                <w:iCs/>
                <w:color w:val="000000"/>
                <w:sz w:val="22"/>
                <w:szCs w:val="22"/>
                <w:lang w:eastAsia="en-GB"/>
              </w:rPr>
            </w:pPr>
            <w:r w:rsidRPr="00A719AA">
              <w:rPr>
                <w:rFonts w:ascii="Calibri" w:hAnsi="Calibri" w:cs="Calibri"/>
                <w:iCs/>
                <w:color w:val="000000"/>
                <w:sz w:val="22"/>
                <w:szCs w:val="22"/>
                <w:lang w:eastAsia="en-GB"/>
              </w:rPr>
              <w:t>All</w:t>
            </w:r>
            <w:r w:rsidRPr="00A719AA">
              <w:rPr>
                <w:rFonts w:ascii="Calibri" w:hAnsi="Calibri" w:cs="Calibri"/>
                <w:color w:val="000000"/>
                <w:sz w:val="22"/>
                <w:szCs w:val="22"/>
                <w:lang w:eastAsia="en-GB"/>
              </w:rPr>
              <w:t xml:space="preserve"> children non-dependent</w:t>
            </w:r>
          </w:p>
        </w:tc>
        <w:tc>
          <w:tcPr>
            <w:tcW w:w="1156" w:type="pct"/>
            <w:tcBorders>
              <w:top w:val="single" w:sz="8" w:space="0" w:color="4F81BD"/>
              <w:left w:val="single" w:sz="8" w:space="0" w:color="4F81BD"/>
              <w:bottom w:val="single" w:sz="8" w:space="0" w:color="4F81BD"/>
              <w:right w:val="single" w:sz="8" w:space="0" w:color="4F81BD"/>
            </w:tcBorders>
            <w:shd w:val="clear" w:color="auto" w:fill="D3DFEE"/>
            <w:noWrap/>
          </w:tcPr>
          <w:p w14:paraId="2601F6D1" w14:textId="77777777" w:rsidR="0061426B" w:rsidRPr="00A719AA"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0.0%</w:t>
            </w:r>
          </w:p>
        </w:tc>
        <w:tc>
          <w:tcPr>
            <w:tcW w:w="807" w:type="pct"/>
            <w:tcBorders>
              <w:top w:val="single" w:sz="8" w:space="0" w:color="4F81BD"/>
              <w:left w:val="single" w:sz="8" w:space="0" w:color="4F81BD"/>
              <w:bottom w:val="single" w:sz="8" w:space="0" w:color="4F81BD"/>
              <w:right w:val="single" w:sz="8" w:space="0" w:color="4F81BD"/>
            </w:tcBorders>
            <w:shd w:val="clear" w:color="auto" w:fill="D3DFEE"/>
          </w:tcPr>
          <w:p w14:paraId="34666966"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24.6%</w:t>
            </w:r>
          </w:p>
        </w:tc>
        <w:tc>
          <w:tcPr>
            <w:tcW w:w="895" w:type="pct"/>
            <w:tcBorders>
              <w:top w:val="single" w:sz="8" w:space="0" w:color="4F81BD"/>
              <w:left w:val="single" w:sz="8" w:space="0" w:color="4F81BD"/>
              <w:bottom w:val="single" w:sz="8" w:space="0" w:color="4F81BD"/>
              <w:right w:val="single" w:sz="8" w:space="0" w:color="4F81BD"/>
            </w:tcBorders>
            <w:shd w:val="clear" w:color="auto" w:fill="D3DFEE"/>
          </w:tcPr>
          <w:p w14:paraId="57E62DBE"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23.1%</w:t>
            </w:r>
          </w:p>
        </w:tc>
      </w:tr>
      <w:tr w:rsidR="0061426B" w:rsidRPr="00A719AA" w14:paraId="0C178C69" w14:textId="77777777" w:rsidTr="00141718">
        <w:trPr>
          <w:trHeight w:val="300"/>
        </w:trPr>
        <w:tc>
          <w:tcPr>
            <w:tcW w:w="801" w:type="pct"/>
            <w:vMerge w:val="restart"/>
            <w:tcBorders>
              <w:left w:val="single" w:sz="8" w:space="0" w:color="4F81BD"/>
              <w:right w:val="single" w:sz="8" w:space="0" w:color="4F81BD"/>
            </w:tcBorders>
            <w:shd w:val="clear" w:color="auto" w:fill="FFFFFF"/>
            <w:hideMark/>
          </w:tcPr>
          <w:p w14:paraId="2393B4D6"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Other Household Types</w:t>
            </w:r>
          </w:p>
          <w:p w14:paraId="748D344E" w14:textId="77777777" w:rsidR="0061426B" w:rsidRPr="00A719AA" w:rsidRDefault="0061426B" w:rsidP="00141718">
            <w:pPr>
              <w:rPr>
                <w:rFonts w:ascii="Calibri" w:hAnsi="Calibri" w:cs="Calibri"/>
                <w:color w:val="000000"/>
                <w:sz w:val="22"/>
                <w:szCs w:val="22"/>
                <w:lang w:eastAsia="en-GB"/>
              </w:rPr>
            </w:pPr>
          </w:p>
        </w:tc>
        <w:tc>
          <w:tcPr>
            <w:tcW w:w="1341" w:type="pct"/>
            <w:tcBorders>
              <w:top w:val="single" w:sz="8" w:space="0" w:color="4F81BD"/>
              <w:left w:val="single" w:sz="8" w:space="0" w:color="4F81BD"/>
              <w:bottom w:val="single" w:sz="8" w:space="0" w:color="4F81BD"/>
              <w:right w:val="single" w:sz="8" w:space="0" w:color="4F81BD"/>
            </w:tcBorders>
            <w:shd w:val="clear" w:color="auto" w:fill="auto"/>
          </w:tcPr>
          <w:p w14:paraId="681C87E0"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Total</w:t>
            </w:r>
          </w:p>
        </w:tc>
        <w:tc>
          <w:tcPr>
            <w:tcW w:w="1156" w:type="pct"/>
            <w:tcBorders>
              <w:top w:val="single" w:sz="8" w:space="0" w:color="4F81BD"/>
              <w:left w:val="single" w:sz="8" w:space="0" w:color="4F81BD"/>
              <w:bottom w:val="single" w:sz="8" w:space="0" w:color="4F81BD"/>
              <w:right w:val="single" w:sz="8" w:space="0" w:color="4F81BD"/>
            </w:tcBorders>
            <w:shd w:val="clear" w:color="auto" w:fill="auto"/>
            <w:noWrap/>
          </w:tcPr>
          <w:p w14:paraId="299579D0"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9.1%</w:t>
            </w:r>
          </w:p>
        </w:tc>
        <w:tc>
          <w:tcPr>
            <w:tcW w:w="807" w:type="pct"/>
            <w:tcBorders>
              <w:top w:val="single" w:sz="8" w:space="0" w:color="4F81BD"/>
              <w:left w:val="single" w:sz="8" w:space="0" w:color="4F81BD"/>
              <w:bottom w:val="single" w:sz="8" w:space="0" w:color="4F81BD"/>
              <w:right w:val="single" w:sz="8" w:space="0" w:color="4F81BD"/>
            </w:tcBorders>
            <w:shd w:val="clear" w:color="auto" w:fill="auto"/>
            <w:noWrap/>
          </w:tcPr>
          <w:p w14:paraId="666EE771"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17.9%</w:t>
            </w:r>
          </w:p>
        </w:tc>
        <w:tc>
          <w:tcPr>
            <w:tcW w:w="895" w:type="pct"/>
            <w:tcBorders>
              <w:top w:val="single" w:sz="8" w:space="0" w:color="4F81BD"/>
              <w:left w:val="single" w:sz="8" w:space="0" w:color="4F81BD"/>
              <w:bottom w:val="single" w:sz="8" w:space="0" w:color="4F81BD"/>
              <w:right w:val="single" w:sz="8" w:space="0" w:color="4F81BD"/>
            </w:tcBorders>
            <w:shd w:val="clear" w:color="auto" w:fill="auto"/>
            <w:noWrap/>
          </w:tcPr>
          <w:p w14:paraId="47B1D3CF"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28.9%</w:t>
            </w:r>
          </w:p>
        </w:tc>
      </w:tr>
      <w:tr w:rsidR="0061426B" w:rsidRPr="00A719AA" w14:paraId="7A2B04EC" w14:textId="77777777" w:rsidTr="00141718">
        <w:trPr>
          <w:trHeight w:val="300"/>
        </w:trPr>
        <w:tc>
          <w:tcPr>
            <w:tcW w:w="801" w:type="pct"/>
            <w:vMerge/>
            <w:tcBorders>
              <w:left w:val="single" w:sz="8" w:space="0" w:color="4F81BD"/>
              <w:right w:val="single" w:sz="8" w:space="0" w:color="4F81BD"/>
            </w:tcBorders>
            <w:shd w:val="clear" w:color="auto" w:fill="FFFFFF"/>
            <w:hideMark/>
          </w:tcPr>
          <w:p w14:paraId="7E72544F" w14:textId="77777777" w:rsidR="0061426B" w:rsidRPr="00A719AA" w:rsidRDefault="0061426B" w:rsidP="00141718">
            <w:pPr>
              <w:rPr>
                <w:rFonts w:ascii="Calibri" w:hAnsi="Calibri" w:cs="Calibri"/>
                <w:color w:val="000000"/>
                <w:sz w:val="22"/>
                <w:szCs w:val="22"/>
                <w:lang w:eastAsia="en-GB"/>
              </w:rPr>
            </w:pPr>
          </w:p>
        </w:tc>
        <w:tc>
          <w:tcPr>
            <w:tcW w:w="1341" w:type="pct"/>
            <w:tcBorders>
              <w:top w:val="single" w:sz="8" w:space="0" w:color="4F81BD"/>
              <w:left w:val="single" w:sz="8" w:space="0" w:color="4F81BD"/>
              <w:bottom w:val="single" w:sz="8" w:space="0" w:color="4F81BD"/>
              <w:right w:val="single" w:sz="8" w:space="0" w:color="4F81BD"/>
            </w:tcBorders>
            <w:shd w:val="clear" w:color="auto" w:fill="D3DFEE"/>
          </w:tcPr>
          <w:p w14:paraId="03195570"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With dependent children</w:t>
            </w:r>
          </w:p>
        </w:tc>
        <w:tc>
          <w:tcPr>
            <w:tcW w:w="1156" w:type="pct"/>
            <w:tcBorders>
              <w:top w:val="single" w:sz="8" w:space="0" w:color="4F81BD"/>
              <w:left w:val="single" w:sz="8" w:space="0" w:color="4F81BD"/>
              <w:bottom w:val="single" w:sz="8" w:space="0" w:color="4F81BD"/>
              <w:right w:val="single" w:sz="8" w:space="0" w:color="4F81BD"/>
            </w:tcBorders>
            <w:shd w:val="clear" w:color="auto" w:fill="D3DFEE"/>
            <w:noWrap/>
          </w:tcPr>
          <w:p w14:paraId="7DEF4B2D"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0.0%</w:t>
            </w:r>
          </w:p>
        </w:tc>
        <w:tc>
          <w:tcPr>
            <w:tcW w:w="807" w:type="pct"/>
            <w:tcBorders>
              <w:top w:val="single" w:sz="8" w:space="0" w:color="4F81BD"/>
              <w:left w:val="single" w:sz="8" w:space="0" w:color="4F81BD"/>
              <w:bottom w:val="single" w:sz="8" w:space="0" w:color="4F81BD"/>
              <w:right w:val="single" w:sz="8" w:space="0" w:color="4F81BD"/>
            </w:tcBorders>
            <w:shd w:val="clear" w:color="auto" w:fill="D3DFEE"/>
            <w:noWrap/>
          </w:tcPr>
          <w:p w14:paraId="602404F8"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0.9%</w:t>
            </w:r>
          </w:p>
        </w:tc>
        <w:tc>
          <w:tcPr>
            <w:tcW w:w="895" w:type="pct"/>
            <w:tcBorders>
              <w:top w:val="single" w:sz="8" w:space="0" w:color="4F81BD"/>
              <w:left w:val="single" w:sz="8" w:space="0" w:color="4F81BD"/>
              <w:bottom w:val="single" w:sz="8" w:space="0" w:color="4F81BD"/>
              <w:right w:val="single" w:sz="8" w:space="0" w:color="4F81BD"/>
            </w:tcBorders>
            <w:shd w:val="clear" w:color="auto" w:fill="D3DFEE"/>
            <w:noWrap/>
          </w:tcPr>
          <w:p w14:paraId="60DF862B"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27.4%</w:t>
            </w:r>
          </w:p>
        </w:tc>
      </w:tr>
      <w:tr w:rsidR="0061426B" w:rsidRPr="00A719AA" w14:paraId="3D0AF3C5" w14:textId="77777777" w:rsidTr="00141718">
        <w:trPr>
          <w:trHeight w:val="600"/>
        </w:trPr>
        <w:tc>
          <w:tcPr>
            <w:tcW w:w="801" w:type="pct"/>
            <w:vMerge/>
            <w:tcBorders>
              <w:left w:val="single" w:sz="8" w:space="0" w:color="4F81BD"/>
              <w:right w:val="single" w:sz="8" w:space="0" w:color="4F81BD"/>
            </w:tcBorders>
            <w:shd w:val="clear" w:color="auto" w:fill="FFFFFF"/>
          </w:tcPr>
          <w:p w14:paraId="5F68C1C0" w14:textId="77777777" w:rsidR="0061426B" w:rsidRPr="00A719AA" w:rsidRDefault="0061426B" w:rsidP="00141718">
            <w:pPr>
              <w:rPr>
                <w:rFonts w:ascii="Calibri" w:hAnsi="Calibri" w:cs="Calibri"/>
                <w:color w:val="000000"/>
                <w:sz w:val="22"/>
                <w:szCs w:val="22"/>
                <w:lang w:eastAsia="en-GB"/>
              </w:rPr>
            </w:pPr>
          </w:p>
        </w:tc>
        <w:tc>
          <w:tcPr>
            <w:tcW w:w="1341" w:type="pct"/>
            <w:tcBorders>
              <w:top w:val="single" w:sz="8" w:space="0" w:color="4F81BD"/>
              <w:left w:val="single" w:sz="8" w:space="0" w:color="4F81BD"/>
              <w:bottom w:val="single" w:sz="8" w:space="0" w:color="4F81BD"/>
              <w:right w:val="single" w:sz="8" w:space="0" w:color="4F81BD"/>
            </w:tcBorders>
            <w:shd w:val="clear" w:color="auto" w:fill="auto"/>
          </w:tcPr>
          <w:p w14:paraId="50DDD1DE"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All full-time students</w:t>
            </w:r>
          </w:p>
        </w:tc>
        <w:tc>
          <w:tcPr>
            <w:tcW w:w="1156" w:type="pct"/>
            <w:tcBorders>
              <w:top w:val="single" w:sz="8" w:space="0" w:color="4F81BD"/>
              <w:left w:val="single" w:sz="8" w:space="0" w:color="4F81BD"/>
              <w:bottom w:val="single" w:sz="8" w:space="0" w:color="4F81BD"/>
              <w:right w:val="single" w:sz="8" w:space="0" w:color="4F81BD"/>
            </w:tcBorders>
            <w:shd w:val="clear" w:color="auto" w:fill="auto"/>
            <w:noWrap/>
          </w:tcPr>
          <w:p w14:paraId="68C919CC"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N/A</w:t>
            </w:r>
          </w:p>
        </w:tc>
        <w:tc>
          <w:tcPr>
            <w:tcW w:w="807" w:type="pct"/>
            <w:tcBorders>
              <w:top w:val="single" w:sz="8" w:space="0" w:color="4F81BD"/>
              <w:left w:val="single" w:sz="8" w:space="0" w:color="4F81BD"/>
              <w:bottom w:val="single" w:sz="8" w:space="0" w:color="4F81BD"/>
              <w:right w:val="single" w:sz="8" w:space="0" w:color="4F81BD"/>
            </w:tcBorders>
            <w:shd w:val="clear" w:color="auto" w:fill="auto"/>
          </w:tcPr>
          <w:p w14:paraId="05EF9362" w14:textId="77777777" w:rsidR="0061426B" w:rsidRPr="00A719AA" w:rsidRDefault="0061426B" w:rsidP="00141718">
            <w:pPr>
              <w:jc w:val="right"/>
              <w:rPr>
                <w:rFonts w:ascii="Calibri" w:hAnsi="Calibri" w:cs="Calibri"/>
                <w:b/>
                <w:bCs/>
                <w:color w:val="000000"/>
                <w:sz w:val="22"/>
                <w:szCs w:val="22"/>
                <w:lang w:eastAsia="en-GB"/>
              </w:rPr>
            </w:pPr>
            <w:r w:rsidRPr="00A719AA">
              <w:rPr>
                <w:rFonts w:ascii="Calibri" w:hAnsi="Calibri" w:cs="Calibri"/>
                <w:color w:val="000000"/>
                <w:sz w:val="22"/>
                <w:szCs w:val="22"/>
                <w:lang w:eastAsia="en-GB"/>
              </w:rPr>
              <w:t>38.2%</w:t>
            </w:r>
          </w:p>
        </w:tc>
        <w:tc>
          <w:tcPr>
            <w:tcW w:w="895" w:type="pct"/>
            <w:tcBorders>
              <w:top w:val="single" w:sz="8" w:space="0" w:color="4F81BD"/>
              <w:left w:val="single" w:sz="8" w:space="0" w:color="4F81BD"/>
              <w:bottom w:val="single" w:sz="8" w:space="0" w:color="4F81BD"/>
              <w:right w:val="single" w:sz="8" w:space="0" w:color="4F81BD"/>
            </w:tcBorders>
            <w:shd w:val="clear" w:color="auto" w:fill="auto"/>
          </w:tcPr>
          <w:p w14:paraId="52F5DC22" w14:textId="77777777" w:rsidR="0061426B" w:rsidRPr="00A719AA" w:rsidRDefault="0061426B" w:rsidP="00141718">
            <w:pPr>
              <w:jc w:val="right"/>
              <w:rPr>
                <w:rFonts w:ascii="Calibri" w:hAnsi="Calibri" w:cs="Calibri"/>
                <w:b/>
                <w:bCs/>
                <w:color w:val="000000"/>
                <w:sz w:val="22"/>
                <w:szCs w:val="22"/>
                <w:lang w:eastAsia="en-GB"/>
              </w:rPr>
            </w:pPr>
            <w:r w:rsidRPr="00A719AA">
              <w:rPr>
                <w:rFonts w:ascii="Calibri" w:hAnsi="Calibri" w:cs="Calibri"/>
                <w:color w:val="000000"/>
                <w:sz w:val="22"/>
                <w:szCs w:val="22"/>
                <w:lang w:eastAsia="en-GB"/>
              </w:rPr>
              <w:t>57.0%</w:t>
            </w:r>
          </w:p>
        </w:tc>
      </w:tr>
      <w:tr w:rsidR="0061426B" w:rsidRPr="00A719AA" w14:paraId="6937B783" w14:textId="77777777" w:rsidTr="00141718">
        <w:trPr>
          <w:trHeight w:val="615"/>
        </w:trPr>
        <w:tc>
          <w:tcPr>
            <w:tcW w:w="801" w:type="pct"/>
            <w:vMerge/>
            <w:tcBorders>
              <w:left w:val="single" w:sz="8" w:space="0" w:color="4F81BD"/>
              <w:right w:val="single" w:sz="8" w:space="0" w:color="4F81BD"/>
            </w:tcBorders>
            <w:shd w:val="clear" w:color="auto" w:fill="FFFFFF"/>
            <w:hideMark/>
          </w:tcPr>
          <w:p w14:paraId="6836AA3A" w14:textId="77777777" w:rsidR="0061426B" w:rsidRPr="00A719AA" w:rsidRDefault="0061426B" w:rsidP="00141718">
            <w:pPr>
              <w:rPr>
                <w:rFonts w:ascii="Calibri" w:hAnsi="Calibri" w:cs="Calibri"/>
                <w:color w:val="000000"/>
                <w:sz w:val="22"/>
                <w:szCs w:val="22"/>
                <w:lang w:eastAsia="en-GB"/>
              </w:rPr>
            </w:pPr>
          </w:p>
        </w:tc>
        <w:tc>
          <w:tcPr>
            <w:tcW w:w="1341" w:type="pct"/>
            <w:tcBorders>
              <w:top w:val="single" w:sz="8" w:space="0" w:color="4F81BD"/>
              <w:left w:val="single" w:sz="8" w:space="0" w:color="4F81BD"/>
              <w:bottom w:val="single" w:sz="8" w:space="0" w:color="4F81BD"/>
              <w:right w:val="single" w:sz="8" w:space="0" w:color="4F81BD"/>
            </w:tcBorders>
            <w:shd w:val="clear" w:color="auto" w:fill="D3DFEE"/>
          </w:tcPr>
          <w:p w14:paraId="142D4EDC"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All aged 65 and over</w:t>
            </w:r>
          </w:p>
        </w:tc>
        <w:tc>
          <w:tcPr>
            <w:tcW w:w="1156" w:type="pct"/>
            <w:tcBorders>
              <w:top w:val="single" w:sz="8" w:space="0" w:color="4F81BD"/>
              <w:left w:val="single" w:sz="8" w:space="0" w:color="4F81BD"/>
              <w:bottom w:val="single" w:sz="8" w:space="0" w:color="4F81BD"/>
              <w:right w:val="single" w:sz="8" w:space="0" w:color="4F81BD"/>
            </w:tcBorders>
            <w:shd w:val="clear" w:color="auto" w:fill="D3DFEE"/>
            <w:noWrap/>
          </w:tcPr>
          <w:p w14:paraId="293714F5"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0.0%</w:t>
            </w:r>
          </w:p>
        </w:tc>
        <w:tc>
          <w:tcPr>
            <w:tcW w:w="807" w:type="pct"/>
            <w:tcBorders>
              <w:top w:val="single" w:sz="8" w:space="0" w:color="4F81BD"/>
              <w:left w:val="single" w:sz="8" w:space="0" w:color="4F81BD"/>
              <w:bottom w:val="single" w:sz="8" w:space="0" w:color="4F81BD"/>
              <w:right w:val="single" w:sz="8" w:space="0" w:color="4F81BD"/>
            </w:tcBorders>
            <w:shd w:val="clear" w:color="auto" w:fill="D3DFEE"/>
            <w:noWrap/>
          </w:tcPr>
          <w:p w14:paraId="412BB5F9"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-43.8%</w:t>
            </w:r>
          </w:p>
        </w:tc>
        <w:tc>
          <w:tcPr>
            <w:tcW w:w="895" w:type="pct"/>
            <w:tcBorders>
              <w:top w:val="single" w:sz="8" w:space="0" w:color="4F81BD"/>
              <w:left w:val="single" w:sz="8" w:space="0" w:color="4F81BD"/>
              <w:bottom w:val="single" w:sz="8" w:space="0" w:color="4F81BD"/>
              <w:right w:val="single" w:sz="8" w:space="0" w:color="4F81BD"/>
            </w:tcBorders>
            <w:shd w:val="clear" w:color="auto" w:fill="D3DFEE"/>
            <w:noWrap/>
          </w:tcPr>
          <w:p w14:paraId="44F0E96C"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-25.1%</w:t>
            </w:r>
          </w:p>
        </w:tc>
      </w:tr>
      <w:tr w:rsidR="0061426B" w:rsidRPr="00A719AA" w14:paraId="57C80B90" w14:textId="77777777" w:rsidTr="00141718">
        <w:trPr>
          <w:trHeight w:val="300"/>
        </w:trPr>
        <w:tc>
          <w:tcPr>
            <w:tcW w:w="801" w:type="pct"/>
            <w:vMerge/>
            <w:tcBorders>
              <w:left w:val="single" w:sz="8" w:space="0" w:color="4F81BD"/>
              <w:right w:val="single" w:sz="8" w:space="0" w:color="4F81BD"/>
            </w:tcBorders>
            <w:shd w:val="clear" w:color="auto" w:fill="FFFFFF"/>
            <w:hideMark/>
          </w:tcPr>
          <w:p w14:paraId="19881048" w14:textId="77777777" w:rsidR="0061426B" w:rsidRPr="00A719AA" w:rsidRDefault="0061426B" w:rsidP="00141718">
            <w:pPr>
              <w:rPr>
                <w:rFonts w:ascii="Calibri" w:hAnsi="Calibri" w:cs="Calibri"/>
                <w:color w:val="000000"/>
                <w:sz w:val="22"/>
                <w:szCs w:val="22"/>
                <w:lang w:eastAsia="en-GB"/>
              </w:rPr>
            </w:pPr>
          </w:p>
        </w:tc>
        <w:tc>
          <w:tcPr>
            <w:tcW w:w="1341" w:type="pct"/>
            <w:tcBorders>
              <w:top w:val="single" w:sz="8" w:space="0" w:color="4F81BD"/>
              <w:left w:val="single" w:sz="8" w:space="0" w:color="4F81BD"/>
              <w:bottom w:val="single" w:sz="8" w:space="0" w:color="4F81BD"/>
              <w:right w:val="single" w:sz="8" w:space="0" w:color="4F81BD"/>
            </w:tcBorders>
            <w:shd w:val="clear" w:color="auto" w:fill="auto"/>
          </w:tcPr>
          <w:p w14:paraId="13E55F05"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Other</w:t>
            </w:r>
          </w:p>
        </w:tc>
        <w:tc>
          <w:tcPr>
            <w:tcW w:w="1156" w:type="pct"/>
            <w:tcBorders>
              <w:top w:val="single" w:sz="8" w:space="0" w:color="4F81BD"/>
              <w:left w:val="single" w:sz="8" w:space="0" w:color="4F81BD"/>
              <w:bottom w:val="single" w:sz="8" w:space="0" w:color="4F81BD"/>
              <w:right w:val="single" w:sz="8" w:space="0" w:color="4F81BD"/>
            </w:tcBorders>
            <w:shd w:val="clear" w:color="auto" w:fill="auto"/>
            <w:noWrap/>
          </w:tcPr>
          <w:p w14:paraId="617AF385"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20.0%</w:t>
            </w:r>
          </w:p>
        </w:tc>
        <w:tc>
          <w:tcPr>
            <w:tcW w:w="807" w:type="pct"/>
            <w:tcBorders>
              <w:top w:val="single" w:sz="8" w:space="0" w:color="4F81BD"/>
              <w:left w:val="single" w:sz="8" w:space="0" w:color="4F81BD"/>
              <w:bottom w:val="single" w:sz="8" w:space="0" w:color="4F81BD"/>
              <w:right w:val="single" w:sz="8" w:space="0" w:color="4F81BD"/>
            </w:tcBorders>
            <w:shd w:val="clear" w:color="auto" w:fill="auto"/>
            <w:noWrap/>
          </w:tcPr>
          <w:p w14:paraId="44DD11B4"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29.1%</w:t>
            </w:r>
          </w:p>
        </w:tc>
        <w:tc>
          <w:tcPr>
            <w:tcW w:w="895" w:type="pct"/>
            <w:tcBorders>
              <w:top w:val="single" w:sz="8" w:space="0" w:color="4F81BD"/>
              <w:left w:val="single" w:sz="8" w:space="0" w:color="4F81BD"/>
              <w:bottom w:val="single" w:sz="8" w:space="0" w:color="4F81BD"/>
              <w:right w:val="single" w:sz="8" w:space="0" w:color="4F81BD"/>
            </w:tcBorders>
            <w:shd w:val="clear" w:color="auto" w:fill="auto"/>
            <w:noWrap/>
          </w:tcPr>
          <w:p w14:paraId="6FFCFECE"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32.8%</w:t>
            </w:r>
          </w:p>
        </w:tc>
      </w:tr>
    </w:tbl>
    <w:p w14:paraId="30706E5A" w14:textId="12E457FD" w:rsidR="0061426B" w:rsidRPr="004744AD" w:rsidRDefault="0061426B" w:rsidP="0061426B">
      <w:pPr>
        <w:pStyle w:val="URSText"/>
      </w:pPr>
      <w:r w:rsidRPr="004744AD">
        <w:rPr>
          <w:rFonts w:ascii="Calibri" w:hAnsi="Calibri" w:cs="Calibri"/>
          <w:i/>
          <w:iCs/>
          <w:color w:val="000000"/>
          <w:sz w:val="22"/>
          <w:szCs w:val="22"/>
          <w:lang w:eastAsia="en-GB"/>
        </w:rPr>
        <w:t xml:space="preserve">Source: ONS, Census 2011 and Census 2001, </w:t>
      </w:r>
      <w:r w:rsidR="003D5E37">
        <w:rPr>
          <w:rFonts w:ascii="Calibri" w:hAnsi="Calibri" w:cs="Calibri"/>
          <w:i/>
          <w:iCs/>
          <w:color w:val="000000"/>
          <w:sz w:val="22"/>
          <w:szCs w:val="22"/>
          <w:lang w:eastAsia="en-GB"/>
        </w:rPr>
        <w:t>AECOM</w:t>
      </w:r>
      <w:r w:rsidRPr="004744AD">
        <w:rPr>
          <w:rFonts w:ascii="Calibri" w:hAnsi="Calibri" w:cs="Calibri"/>
          <w:i/>
          <w:iCs/>
          <w:color w:val="000000"/>
          <w:sz w:val="22"/>
          <w:szCs w:val="22"/>
          <w:lang w:eastAsia="en-GB"/>
        </w:rPr>
        <w:t xml:space="preserve"> calculations</w:t>
      </w:r>
    </w:p>
    <w:p w14:paraId="644640C5" w14:textId="77777777" w:rsidR="0061426B" w:rsidRDefault="0061426B" w:rsidP="0061426B">
      <w:pPr>
        <w:pStyle w:val="Caption"/>
        <w:ind w:left="1276"/>
        <w:jc w:val="both"/>
        <w:rPr>
          <w:rFonts w:ascii="Arial" w:hAnsi="Arial"/>
          <w:b w:val="0"/>
          <w:bCs w:val="0"/>
          <w:sz w:val="20"/>
          <w:szCs w:val="24"/>
          <w:lang w:val="en-GB"/>
        </w:rPr>
      </w:pPr>
      <w:r w:rsidRPr="00C911BD">
        <w:rPr>
          <w:rFonts w:ascii="Arial" w:hAnsi="Arial"/>
          <w:b w:val="0"/>
          <w:bCs w:val="0"/>
          <w:sz w:val="20"/>
          <w:szCs w:val="24"/>
          <w:lang w:val="en-GB"/>
        </w:rPr>
        <w:t>Table 11 shows that</w:t>
      </w:r>
      <w:r>
        <w:rPr>
          <w:rFonts w:ascii="Arial" w:hAnsi="Arial"/>
          <w:b w:val="0"/>
          <w:bCs w:val="0"/>
          <w:sz w:val="20"/>
          <w:szCs w:val="24"/>
          <w:lang w:val="en-GB"/>
        </w:rPr>
        <w:t xml:space="preserve"> East Keswick </w:t>
      </w:r>
      <w:r w:rsidRPr="00C911BD">
        <w:rPr>
          <w:rFonts w:ascii="Arial" w:hAnsi="Arial"/>
          <w:b w:val="0"/>
          <w:bCs w:val="0"/>
          <w:sz w:val="20"/>
          <w:szCs w:val="24"/>
          <w:lang w:val="en-GB"/>
        </w:rPr>
        <w:t xml:space="preserve">has fewer single person households than the Leeds and England averages. However, Table 12 shows </w:t>
      </w:r>
      <w:r>
        <w:rPr>
          <w:rFonts w:ascii="Arial" w:hAnsi="Arial"/>
          <w:b w:val="0"/>
          <w:bCs w:val="0"/>
          <w:sz w:val="20"/>
          <w:szCs w:val="24"/>
          <w:lang w:val="en-GB"/>
        </w:rPr>
        <w:t>that the number of single person households in the parish grew considerably more sharply between 2001 and 2011 than the Leeds and England averages. This is particularly notable for single person households aged 65 and over, which grew by 18.2% in East Keswick, while decreasing both locally and nationally.</w:t>
      </w:r>
      <w:r w:rsidRPr="00C911BD">
        <w:rPr>
          <w:rFonts w:ascii="Arial" w:hAnsi="Arial"/>
          <w:b w:val="0"/>
          <w:bCs w:val="0"/>
          <w:sz w:val="20"/>
          <w:szCs w:val="24"/>
          <w:lang w:val="en-GB"/>
        </w:rPr>
        <w:t xml:space="preserve"> </w:t>
      </w:r>
      <w:r>
        <w:rPr>
          <w:rFonts w:ascii="Arial" w:hAnsi="Arial"/>
          <w:b w:val="0"/>
          <w:bCs w:val="0"/>
          <w:sz w:val="20"/>
          <w:szCs w:val="24"/>
          <w:lang w:val="en-GB"/>
        </w:rPr>
        <w:t xml:space="preserve">In 2011, East Keswick had a slightly lower than average proportion of households in this category, but a significantly larger than average proportion of single family households aged 65 and over. </w:t>
      </w:r>
      <w:r w:rsidRPr="00C911BD">
        <w:rPr>
          <w:rFonts w:ascii="Arial" w:hAnsi="Arial"/>
          <w:b w:val="0"/>
          <w:bCs w:val="0"/>
          <w:sz w:val="20"/>
          <w:szCs w:val="24"/>
          <w:lang w:val="en-GB"/>
        </w:rPr>
        <w:t>1</w:t>
      </w:r>
      <w:r>
        <w:rPr>
          <w:rFonts w:ascii="Arial" w:hAnsi="Arial"/>
          <w:b w:val="0"/>
          <w:bCs w:val="0"/>
          <w:sz w:val="20"/>
          <w:szCs w:val="24"/>
          <w:lang w:val="en-GB"/>
        </w:rPr>
        <w:t>3.4</w:t>
      </w:r>
      <w:r w:rsidRPr="00C911BD">
        <w:rPr>
          <w:rFonts w:ascii="Arial" w:hAnsi="Arial"/>
          <w:b w:val="0"/>
          <w:bCs w:val="0"/>
          <w:sz w:val="20"/>
          <w:szCs w:val="24"/>
          <w:lang w:val="en-GB"/>
        </w:rPr>
        <w:t xml:space="preserve">% of households </w:t>
      </w:r>
      <w:r>
        <w:rPr>
          <w:rFonts w:ascii="Arial" w:hAnsi="Arial"/>
          <w:b w:val="0"/>
          <w:bCs w:val="0"/>
          <w:sz w:val="20"/>
          <w:szCs w:val="24"/>
          <w:lang w:val="en-GB"/>
        </w:rPr>
        <w:t>in the parish fall into this category</w:t>
      </w:r>
      <w:r w:rsidRPr="00C911BD">
        <w:rPr>
          <w:rFonts w:ascii="Arial" w:hAnsi="Arial"/>
          <w:b w:val="0"/>
          <w:bCs w:val="0"/>
          <w:sz w:val="20"/>
          <w:szCs w:val="24"/>
          <w:lang w:val="en-GB"/>
        </w:rPr>
        <w:t xml:space="preserve">, and the rate of such households </w:t>
      </w:r>
      <w:r>
        <w:rPr>
          <w:rFonts w:ascii="Arial" w:hAnsi="Arial"/>
          <w:b w:val="0"/>
          <w:bCs w:val="0"/>
          <w:sz w:val="20"/>
          <w:szCs w:val="24"/>
          <w:lang w:val="en-GB"/>
        </w:rPr>
        <w:t>grew at m</w:t>
      </w:r>
      <w:r w:rsidRPr="00C911BD">
        <w:rPr>
          <w:rFonts w:ascii="Arial" w:hAnsi="Arial"/>
          <w:b w:val="0"/>
          <w:bCs w:val="0"/>
          <w:sz w:val="20"/>
          <w:szCs w:val="24"/>
          <w:lang w:val="en-GB"/>
        </w:rPr>
        <w:t xml:space="preserve">ore than </w:t>
      </w:r>
      <w:r>
        <w:rPr>
          <w:rFonts w:ascii="Arial" w:hAnsi="Arial"/>
          <w:b w:val="0"/>
          <w:bCs w:val="0"/>
          <w:sz w:val="20"/>
          <w:szCs w:val="24"/>
          <w:lang w:val="en-GB"/>
        </w:rPr>
        <w:t>twice</w:t>
      </w:r>
      <w:r w:rsidRPr="00C911BD">
        <w:rPr>
          <w:rFonts w:ascii="Arial" w:hAnsi="Arial"/>
          <w:b w:val="0"/>
          <w:bCs w:val="0"/>
          <w:sz w:val="20"/>
          <w:szCs w:val="24"/>
          <w:lang w:val="en-GB"/>
        </w:rPr>
        <w:t xml:space="preserve"> the local or national average</w:t>
      </w:r>
      <w:r>
        <w:rPr>
          <w:rFonts w:ascii="Arial" w:hAnsi="Arial"/>
          <w:b w:val="0"/>
          <w:bCs w:val="0"/>
          <w:sz w:val="20"/>
          <w:szCs w:val="24"/>
          <w:lang w:val="en-GB"/>
        </w:rPr>
        <w:t xml:space="preserve"> between 2001 and 2011</w:t>
      </w:r>
      <w:r w:rsidRPr="00C911BD">
        <w:rPr>
          <w:rFonts w:ascii="Arial" w:hAnsi="Arial"/>
          <w:b w:val="0"/>
          <w:bCs w:val="0"/>
          <w:sz w:val="20"/>
          <w:szCs w:val="24"/>
          <w:lang w:val="en-GB"/>
        </w:rPr>
        <w:t xml:space="preserve">. </w:t>
      </w:r>
    </w:p>
    <w:p w14:paraId="54F8597F" w14:textId="600FD4A5" w:rsidR="00914E7C" w:rsidRPr="003D5E37" w:rsidRDefault="0061426B" w:rsidP="003D5E37">
      <w:pPr>
        <w:pStyle w:val="Caption"/>
        <w:ind w:left="1276"/>
        <w:jc w:val="both"/>
        <w:rPr>
          <w:rFonts w:ascii="Arial" w:hAnsi="Arial"/>
          <w:b w:val="0"/>
          <w:bCs w:val="0"/>
          <w:sz w:val="20"/>
          <w:szCs w:val="24"/>
          <w:lang w:val="en-GB"/>
        </w:rPr>
      </w:pPr>
      <w:r w:rsidRPr="003D5E37">
        <w:rPr>
          <w:rFonts w:ascii="Arial" w:hAnsi="Arial"/>
          <w:b w:val="0"/>
          <w:bCs w:val="0"/>
          <w:sz w:val="20"/>
          <w:szCs w:val="24"/>
          <w:lang w:val="en-GB"/>
        </w:rPr>
        <w:t>76.0% of households in the parish are single family households, significantly higher than local and national averages. This includes a far higher than average proportion of married couples. Particularly notable is the proportion of married couple households where all children are non-dependent.  24.0% of households in East Keswick fall into this category, compared with 4.8% in Leeds and 5.6% across England, again indicating the role of older families that have grown and aged in place within the parish. In line with local and national averages, however, the proportion of married couple families decreased between 2001 and 2011, while the proportion of cohabiting couple families and lone parent families increased significantly.</w:t>
      </w:r>
    </w:p>
    <w:p w14:paraId="1D8FD89C" w14:textId="77777777" w:rsidR="0061426B" w:rsidRPr="00A719AA" w:rsidRDefault="0061426B" w:rsidP="0061426B">
      <w:pPr>
        <w:pStyle w:val="URSText"/>
        <w:jc w:val="both"/>
        <w:rPr>
          <w:b/>
        </w:rPr>
      </w:pPr>
      <w:r w:rsidRPr="00A719AA">
        <w:rPr>
          <w:b/>
        </w:rPr>
        <w:t xml:space="preserve">Table </w:t>
      </w:r>
      <w:r w:rsidRPr="00A719AA">
        <w:rPr>
          <w:b/>
        </w:rPr>
        <w:fldChar w:fldCharType="begin"/>
      </w:r>
      <w:r w:rsidRPr="00A719AA">
        <w:rPr>
          <w:b/>
        </w:rPr>
        <w:instrText xml:space="preserve"> SEQ Table \* ARABIC </w:instrText>
      </w:r>
      <w:r w:rsidRPr="00A719AA">
        <w:rPr>
          <w:b/>
        </w:rPr>
        <w:fldChar w:fldCharType="separate"/>
      </w:r>
      <w:r>
        <w:rPr>
          <w:b/>
          <w:noProof/>
        </w:rPr>
        <w:t>13</w:t>
      </w:r>
      <w:r w:rsidRPr="00A719AA">
        <w:rPr>
          <w:b/>
        </w:rPr>
        <w:fldChar w:fldCharType="end"/>
      </w:r>
      <w:r w:rsidRPr="00A719AA">
        <w:rPr>
          <w:b/>
        </w:rPr>
        <w:t>: Change in household numbers and size in</w:t>
      </w:r>
      <w:r>
        <w:rPr>
          <w:b/>
        </w:rPr>
        <w:t xml:space="preserve"> East Keswick</w:t>
      </w:r>
      <w:r w:rsidRPr="00A719AA">
        <w:rPr>
          <w:b/>
        </w:rPr>
        <w:t>, 2001-2011</w:t>
      </w:r>
    </w:p>
    <w:tbl>
      <w:tblPr>
        <w:tblW w:w="3812" w:type="pct"/>
        <w:tblInd w:w="138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223"/>
        <w:gridCol w:w="1925"/>
        <w:gridCol w:w="1779"/>
        <w:gridCol w:w="1923"/>
      </w:tblGrid>
      <w:tr w:rsidR="0061426B" w:rsidRPr="00A719AA" w14:paraId="7235AEB7" w14:textId="77777777" w:rsidTr="00141718">
        <w:trPr>
          <w:trHeight w:val="300"/>
        </w:trPr>
        <w:tc>
          <w:tcPr>
            <w:tcW w:w="1416" w:type="pct"/>
            <w:vMerge w:val="restart"/>
            <w:tcBorders>
              <w:top w:val="single" w:sz="8" w:space="0" w:color="4F81BD"/>
              <w:left w:val="single" w:sz="8" w:space="0" w:color="4F81BD"/>
              <w:bottom w:val="single" w:sz="18" w:space="0" w:color="4F81BD"/>
              <w:right w:val="single" w:sz="8" w:space="0" w:color="4F81BD"/>
            </w:tcBorders>
            <w:shd w:val="clear" w:color="auto" w:fill="auto"/>
            <w:noWrap/>
          </w:tcPr>
          <w:p w14:paraId="32759271" w14:textId="77777777" w:rsidR="0061426B" w:rsidRPr="00A719AA" w:rsidRDefault="0061426B" w:rsidP="00141718">
            <w:pPr>
              <w:jc w:val="center"/>
              <w:rPr>
                <w:rFonts w:ascii="Calibri" w:hAnsi="Calibri" w:cs="Calibri"/>
                <w:color w:val="000000"/>
                <w:sz w:val="22"/>
                <w:szCs w:val="22"/>
                <w:lang w:eastAsia="en-GB"/>
              </w:rPr>
            </w:pPr>
          </w:p>
        </w:tc>
        <w:tc>
          <w:tcPr>
            <w:tcW w:w="1226" w:type="pct"/>
            <w:tcBorders>
              <w:top w:val="single" w:sz="8" w:space="0" w:color="4F81BD"/>
              <w:left w:val="single" w:sz="8" w:space="0" w:color="4F81BD"/>
              <w:bottom w:val="single" w:sz="18" w:space="0" w:color="4F81BD"/>
              <w:right w:val="single" w:sz="8" w:space="0" w:color="4F81BD"/>
            </w:tcBorders>
            <w:shd w:val="clear" w:color="auto" w:fill="auto"/>
            <w:noWrap/>
          </w:tcPr>
          <w:p w14:paraId="637FD49C" w14:textId="77777777" w:rsidR="0061426B" w:rsidRPr="00A719AA" w:rsidRDefault="0061426B" w:rsidP="00141718">
            <w:pPr>
              <w:rPr>
                <w:rFonts w:ascii="Calibri" w:hAnsi="Calibri" w:cs="Calibri"/>
                <w:color w:val="000000"/>
                <w:sz w:val="22"/>
                <w:szCs w:val="22"/>
                <w:lang w:eastAsia="en-GB"/>
              </w:rPr>
            </w:pPr>
            <w:r>
              <w:rPr>
                <w:rFonts w:ascii="Calibri" w:hAnsi="Calibri" w:cs="Calibri"/>
                <w:color w:val="000000"/>
                <w:sz w:val="22"/>
                <w:szCs w:val="22"/>
                <w:lang w:eastAsia="en-GB"/>
              </w:rPr>
              <w:t>East Keswick</w:t>
            </w:r>
          </w:p>
        </w:tc>
        <w:tc>
          <w:tcPr>
            <w:tcW w:w="1133" w:type="pct"/>
            <w:tcBorders>
              <w:top w:val="single" w:sz="8" w:space="0" w:color="4F81BD"/>
              <w:left w:val="single" w:sz="8" w:space="0" w:color="4F81BD"/>
              <w:bottom w:val="single" w:sz="18" w:space="0" w:color="4F81BD"/>
              <w:right w:val="single" w:sz="8" w:space="0" w:color="4F81BD"/>
            </w:tcBorders>
            <w:shd w:val="clear" w:color="auto" w:fill="auto"/>
            <w:noWrap/>
            <w:hideMark/>
          </w:tcPr>
          <w:p w14:paraId="3A0C6387"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Leeds</w:t>
            </w:r>
          </w:p>
        </w:tc>
        <w:tc>
          <w:tcPr>
            <w:tcW w:w="1226" w:type="pct"/>
            <w:tcBorders>
              <w:top w:val="single" w:sz="8" w:space="0" w:color="4F81BD"/>
              <w:left w:val="single" w:sz="8" w:space="0" w:color="4F81BD"/>
              <w:bottom w:val="single" w:sz="18" w:space="0" w:color="4F81BD"/>
              <w:right w:val="single" w:sz="8" w:space="0" w:color="4F81BD"/>
            </w:tcBorders>
            <w:shd w:val="clear" w:color="auto" w:fill="auto"/>
          </w:tcPr>
          <w:p w14:paraId="0852F961"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England</w:t>
            </w:r>
          </w:p>
        </w:tc>
      </w:tr>
      <w:tr w:rsidR="0061426B" w:rsidRPr="00A719AA" w14:paraId="7F940B91" w14:textId="77777777" w:rsidTr="00141718">
        <w:trPr>
          <w:trHeight w:val="315"/>
        </w:trPr>
        <w:tc>
          <w:tcPr>
            <w:tcW w:w="1416" w:type="pct"/>
            <w:vMerge/>
            <w:tcBorders>
              <w:top w:val="single" w:sz="8" w:space="0" w:color="4F81BD"/>
              <w:left w:val="single" w:sz="8" w:space="0" w:color="4F81BD"/>
              <w:bottom w:val="single" w:sz="8" w:space="0" w:color="4F81BD"/>
              <w:right w:val="single" w:sz="8" w:space="0" w:color="4F81BD"/>
            </w:tcBorders>
            <w:shd w:val="clear" w:color="auto" w:fill="D3DFEE"/>
            <w:hideMark/>
          </w:tcPr>
          <w:p w14:paraId="107C9054" w14:textId="77777777" w:rsidR="0061426B" w:rsidRPr="00A719AA" w:rsidRDefault="0061426B" w:rsidP="00141718">
            <w:pPr>
              <w:rPr>
                <w:rFonts w:ascii="Calibri" w:hAnsi="Calibri" w:cs="Calibri"/>
                <w:color w:val="000000"/>
                <w:sz w:val="22"/>
                <w:szCs w:val="22"/>
                <w:lang w:eastAsia="en-GB"/>
              </w:rPr>
            </w:pPr>
          </w:p>
        </w:tc>
        <w:tc>
          <w:tcPr>
            <w:tcW w:w="1226"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15B9A515" w14:textId="77777777" w:rsidR="0061426B" w:rsidRPr="00A719AA" w:rsidRDefault="0061426B" w:rsidP="00141718">
            <w:pPr>
              <w:rPr>
                <w:rFonts w:ascii="Calibri" w:hAnsi="Calibri" w:cs="Calibri"/>
                <w:b/>
                <w:bCs/>
                <w:color w:val="000000"/>
                <w:sz w:val="22"/>
                <w:szCs w:val="22"/>
                <w:lang w:eastAsia="en-GB"/>
              </w:rPr>
            </w:pPr>
            <w:r w:rsidRPr="00A719AA">
              <w:rPr>
                <w:rFonts w:ascii="Calibri" w:hAnsi="Calibri" w:cs="Calibri"/>
                <w:b/>
                <w:bCs/>
                <w:color w:val="000000"/>
                <w:sz w:val="22"/>
                <w:szCs w:val="22"/>
                <w:lang w:eastAsia="en-GB"/>
              </w:rPr>
              <w:t>% change</w:t>
            </w:r>
          </w:p>
        </w:tc>
        <w:tc>
          <w:tcPr>
            <w:tcW w:w="1133"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0DFEE3CF" w14:textId="77777777" w:rsidR="0061426B" w:rsidRPr="00A719AA" w:rsidRDefault="0061426B" w:rsidP="00141718">
            <w:pPr>
              <w:rPr>
                <w:rFonts w:ascii="Calibri" w:hAnsi="Calibri" w:cs="Calibri"/>
                <w:b/>
                <w:bCs/>
                <w:color w:val="000000"/>
                <w:sz w:val="22"/>
                <w:szCs w:val="22"/>
                <w:lang w:eastAsia="en-GB"/>
              </w:rPr>
            </w:pPr>
            <w:r w:rsidRPr="00A719AA">
              <w:rPr>
                <w:rFonts w:ascii="Calibri" w:hAnsi="Calibri" w:cs="Calibri"/>
                <w:b/>
                <w:bCs/>
                <w:color w:val="000000"/>
                <w:sz w:val="22"/>
                <w:szCs w:val="22"/>
                <w:lang w:eastAsia="en-GB"/>
              </w:rPr>
              <w:t>% change</w:t>
            </w:r>
          </w:p>
        </w:tc>
        <w:tc>
          <w:tcPr>
            <w:tcW w:w="1226"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06763320" w14:textId="77777777" w:rsidR="0061426B" w:rsidRPr="00A719AA" w:rsidRDefault="0061426B" w:rsidP="00141718">
            <w:pPr>
              <w:rPr>
                <w:rFonts w:ascii="Calibri" w:hAnsi="Calibri" w:cs="Calibri"/>
                <w:b/>
                <w:bCs/>
                <w:color w:val="000000"/>
                <w:sz w:val="22"/>
                <w:szCs w:val="22"/>
                <w:lang w:eastAsia="en-GB"/>
              </w:rPr>
            </w:pPr>
            <w:r w:rsidRPr="00A719AA">
              <w:rPr>
                <w:rFonts w:ascii="Calibri" w:hAnsi="Calibri" w:cs="Calibri"/>
                <w:b/>
                <w:bCs/>
                <w:color w:val="000000"/>
                <w:sz w:val="22"/>
                <w:szCs w:val="22"/>
                <w:lang w:eastAsia="en-GB"/>
              </w:rPr>
              <w:t>% change</w:t>
            </w:r>
          </w:p>
        </w:tc>
      </w:tr>
      <w:tr w:rsidR="0061426B" w:rsidRPr="00A719AA" w14:paraId="04488158" w14:textId="77777777" w:rsidTr="00141718">
        <w:trPr>
          <w:trHeight w:val="300"/>
        </w:trPr>
        <w:tc>
          <w:tcPr>
            <w:tcW w:w="1416" w:type="pct"/>
            <w:tcBorders>
              <w:top w:val="single" w:sz="8" w:space="0" w:color="4F81BD"/>
              <w:left w:val="single" w:sz="8" w:space="0" w:color="4F81BD"/>
              <w:bottom w:val="single" w:sz="8" w:space="0" w:color="4F81BD"/>
              <w:right w:val="single" w:sz="8" w:space="0" w:color="4F81BD"/>
            </w:tcBorders>
            <w:shd w:val="clear" w:color="auto" w:fill="auto"/>
            <w:noWrap/>
            <w:hideMark/>
          </w:tcPr>
          <w:p w14:paraId="6D8CBBAD" w14:textId="77777777" w:rsidR="0061426B" w:rsidRPr="00A719AA" w:rsidRDefault="0061426B" w:rsidP="00141718">
            <w:pPr>
              <w:rPr>
                <w:rFonts w:ascii="Calibri" w:hAnsi="Calibri" w:cs="Calibri"/>
                <w:b/>
                <w:bCs/>
                <w:color w:val="000000"/>
                <w:sz w:val="22"/>
                <w:szCs w:val="22"/>
                <w:lang w:eastAsia="en-GB"/>
              </w:rPr>
            </w:pPr>
            <w:r w:rsidRPr="00A719AA">
              <w:rPr>
                <w:rFonts w:ascii="Calibri" w:hAnsi="Calibri" w:cs="Calibri"/>
                <w:b/>
                <w:bCs/>
                <w:color w:val="000000"/>
                <w:sz w:val="22"/>
                <w:szCs w:val="22"/>
                <w:lang w:eastAsia="en-GB"/>
              </w:rPr>
              <w:t>Population</w:t>
            </w:r>
          </w:p>
        </w:tc>
        <w:tc>
          <w:tcPr>
            <w:tcW w:w="1226" w:type="pct"/>
            <w:tcBorders>
              <w:top w:val="single" w:sz="8" w:space="0" w:color="4F81BD"/>
              <w:left w:val="single" w:sz="8" w:space="0" w:color="4F81BD"/>
              <w:bottom w:val="single" w:sz="8" w:space="0" w:color="4F81BD"/>
              <w:right w:val="single" w:sz="8" w:space="0" w:color="4F81BD"/>
            </w:tcBorders>
            <w:shd w:val="clear" w:color="auto" w:fill="auto"/>
            <w:noWrap/>
            <w:hideMark/>
          </w:tcPr>
          <w:p w14:paraId="4B08BB62" w14:textId="77777777" w:rsidR="0061426B" w:rsidRPr="00A719AA"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-6.4</w:t>
            </w:r>
            <w:r w:rsidRPr="00A719AA">
              <w:rPr>
                <w:rFonts w:ascii="Calibri" w:hAnsi="Calibri" w:cs="Calibri"/>
                <w:color w:val="000000"/>
                <w:sz w:val="22"/>
                <w:szCs w:val="22"/>
                <w:lang w:eastAsia="en-GB"/>
              </w:rPr>
              <w:t>%</w:t>
            </w:r>
          </w:p>
        </w:tc>
        <w:tc>
          <w:tcPr>
            <w:tcW w:w="1133" w:type="pct"/>
            <w:tcBorders>
              <w:top w:val="single" w:sz="8" w:space="0" w:color="4F81BD"/>
              <w:left w:val="single" w:sz="8" w:space="0" w:color="4F81BD"/>
              <w:bottom w:val="single" w:sz="8" w:space="0" w:color="4F81BD"/>
              <w:right w:val="single" w:sz="8" w:space="0" w:color="4F81BD"/>
            </w:tcBorders>
            <w:shd w:val="clear" w:color="auto" w:fill="auto"/>
            <w:noWrap/>
            <w:hideMark/>
          </w:tcPr>
          <w:p w14:paraId="290968DB"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5.0%</w:t>
            </w:r>
          </w:p>
        </w:tc>
        <w:tc>
          <w:tcPr>
            <w:tcW w:w="1226" w:type="pct"/>
            <w:tcBorders>
              <w:top w:val="single" w:sz="8" w:space="0" w:color="4F81BD"/>
              <w:left w:val="single" w:sz="8" w:space="0" w:color="4F81BD"/>
              <w:bottom w:val="single" w:sz="8" w:space="0" w:color="4F81BD"/>
              <w:right w:val="single" w:sz="8" w:space="0" w:color="4F81BD"/>
            </w:tcBorders>
            <w:shd w:val="clear" w:color="auto" w:fill="auto"/>
            <w:noWrap/>
            <w:hideMark/>
          </w:tcPr>
          <w:p w14:paraId="6908739F"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7.9%</w:t>
            </w:r>
          </w:p>
        </w:tc>
      </w:tr>
      <w:tr w:rsidR="0061426B" w:rsidRPr="00A719AA" w14:paraId="66EEB76E" w14:textId="77777777" w:rsidTr="00141718">
        <w:trPr>
          <w:trHeight w:val="162"/>
        </w:trPr>
        <w:tc>
          <w:tcPr>
            <w:tcW w:w="1416"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6C96B3A1" w14:textId="77777777" w:rsidR="0061426B" w:rsidRPr="00A719AA" w:rsidRDefault="0061426B" w:rsidP="00141718">
            <w:pPr>
              <w:rPr>
                <w:rFonts w:ascii="Calibri" w:hAnsi="Calibri" w:cs="Calibri"/>
                <w:b/>
                <w:bCs/>
                <w:color w:val="000000"/>
                <w:sz w:val="22"/>
                <w:szCs w:val="22"/>
                <w:lang w:eastAsia="en-GB"/>
              </w:rPr>
            </w:pPr>
            <w:r w:rsidRPr="00A719AA">
              <w:rPr>
                <w:rFonts w:ascii="Calibri" w:hAnsi="Calibri" w:cs="Calibri"/>
                <w:b/>
                <w:bCs/>
                <w:color w:val="000000"/>
                <w:sz w:val="22"/>
                <w:szCs w:val="22"/>
                <w:lang w:eastAsia="en-GB"/>
              </w:rPr>
              <w:t>Households</w:t>
            </w:r>
          </w:p>
        </w:tc>
        <w:tc>
          <w:tcPr>
            <w:tcW w:w="1226"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6C761D33" w14:textId="77777777" w:rsidR="0061426B" w:rsidRPr="00A719AA"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-3.3</w:t>
            </w:r>
            <w:r w:rsidRPr="00A719AA">
              <w:rPr>
                <w:rFonts w:ascii="Calibri" w:hAnsi="Calibri" w:cs="Calibri"/>
                <w:color w:val="000000"/>
                <w:sz w:val="22"/>
                <w:szCs w:val="22"/>
                <w:lang w:eastAsia="en-GB"/>
              </w:rPr>
              <w:t>%</w:t>
            </w:r>
          </w:p>
        </w:tc>
        <w:tc>
          <w:tcPr>
            <w:tcW w:w="1133"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0A4B1528"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6.3%</w:t>
            </w:r>
          </w:p>
        </w:tc>
        <w:tc>
          <w:tcPr>
            <w:tcW w:w="1226"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7D775B19"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7.9%</w:t>
            </w:r>
          </w:p>
        </w:tc>
      </w:tr>
      <w:tr w:rsidR="0061426B" w:rsidRPr="00A719AA" w14:paraId="6E8556A4" w14:textId="77777777" w:rsidTr="00141718">
        <w:trPr>
          <w:trHeight w:val="315"/>
        </w:trPr>
        <w:tc>
          <w:tcPr>
            <w:tcW w:w="1416" w:type="pct"/>
            <w:tcBorders>
              <w:top w:val="single" w:sz="8" w:space="0" w:color="4F81BD"/>
              <w:left w:val="single" w:sz="8" w:space="0" w:color="4F81BD"/>
              <w:bottom w:val="single" w:sz="8" w:space="0" w:color="4F81BD"/>
              <w:right w:val="single" w:sz="8" w:space="0" w:color="4F81BD"/>
            </w:tcBorders>
            <w:shd w:val="clear" w:color="auto" w:fill="auto"/>
            <w:noWrap/>
            <w:hideMark/>
          </w:tcPr>
          <w:p w14:paraId="6EFFDFC8" w14:textId="77777777" w:rsidR="0061426B" w:rsidRPr="00A719AA" w:rsidRDefault="0061426B" w:rsidP="00141718">
            <w:pPr>
              <w:rPr>
                <w:rFonts w:ascii="Calibri" w:hAnsi="Calibri" w:cs="Calibri"/>
                <w:b/>
                <w:bCs/>
                <w:color w:val="000000"/>
                <w:sz w:val="22"/>
                <w:szCs w:val="22"/>
                <w:lang w:eastAsia="en-GB"/>
              </w:rPr>
            </w:pPr>
            <w:r w:rsidRPr="00A719AA">
              <w:rPr>
                <w:rFonts w:ascii="Calibri" w:hAnsi="Calibri" w:cs="Calibri"/>
                <w:b/>
                <w:bCs/>
                <w:color w:val="000000"/>
                <w:sz w:val="22"/>
                <w:szCs w:val="22"/>
                <w:lang w:eastAsia="en-GB"/>
              </w:rPr>
              <w:t>Household Size</w:t>
            </w:r>
          </w:p>
        </w:tc>
        <w:tc>
          <w:tcPr>
            <w:tcW w:w="1226" w:type="pct"/>
            <w:tcBorders>
              <w:top w:val="single" w:sz="8" w:space="0" w:color="4F81BD"/>
              <w:left w:val="single" w:sz="8" w:space="0" w:color="4F81BD"/>
              <w:bottom w:val="single" w:sz="8" w:space="0" w:color="4F81BD"/>
              <w:right w:val="single" w:sz="8" w:space="0" w:color="4F81BD"/>
            </w:tcBorders>
            <w:shd w:val="clear" w:color="auto" w:fill="auto"/>
            <w:noWrap/>
            <w:hideMark/>
          </w:tcPr>
          <w:p w14:paraId="69390047" w14:textId="77777777" w:rsidR="0061426B" w:rsidRPr="00A719AA"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-3.2</w:t>
            </w:r>
            <w:r w:rsidRPr="00A719AA">
              <w:rPr>
                <w:rFonts w:ascii="Calibri" w:hAnsi="Calibri" w:cs="Calibri"/>
                <w:color w:val="000000"/>
                <w:sz w:val="22"/>
                <w:szCs w:val="22"/>
                <w:lang w:eastAsia="en-GB"/>
              </w:rPr>
              <w:t>%</w:t>
            </w:r>
          </w:p>
        </w:tc>
        <w:tc>
          <w:tcPr>
            <w:tcW w:w="1133" w:type="pct"/>
            <w:tcBorders>
              <w:top w:val="single" w:sz="8" w:space="0" w:color="4F81BD"/>
              <w:left w:val="single" w:sz="8" w:space="0" w:color="4F81BD"/>
              <w:bottom w:val="single" w:sz="8" w:space="0" w:color="4F81BD"/>
              <w:right w:val="single" w:sz="8" w:space="0" w:color="4F81BD"/>
            </w:tcBorders>
            <w:shd w:val="clear" w:color="auto" w:fill="auto"/>
            <w:noWrap/>
            <w:hideMark/>
          </w:tcPr>
          <w:p w14:paraId="4ACC911D"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-3.8%</w:t>
            </w:r>
          </w:p>
        </w:tc>
        <w:tc>
          <w:tcPr>
            <w:tcW w:w="1226" w:type="pct"/>
            <w:tcBorders>
              <w:top w:val="single" w:sz="8" w:space="0" w:color="4F81BD"/>
              <w:left w:val="single" w:sz="8" w:space="0" w:color="4F81BD"/>
              <w:bottom w:val="single" w:sz="8" w:space="0" w:color="4F81BD"/>
              <w:right w:val="single" w:sz="8" w:space="0" w:color="4F81BD"/>
            </w:tcBorders>
            <w:shd w:val="clear" w:color="auto" w:fill="auto"/>
            <w:noWrap/>
            <w:hideMark/>
          </w:tcPr>
          <w:p w14:paraId="24E7DFE7"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-1.7%</w:t>
            </w:r>
          </w:p>
        </w:tc>
      </w:tr>
    </w:tbl>
    <w:p w14:paraId="0C59B47D" w14:textId="5581BC18" w:rsidR="0061426B" w:rsidRDefault="0061426B" w:rsidP="0061426B">
      <w:pPr>
        <w:pStyle w:val="URSText"/>
        <w:jc w:val="both"/>
      </w:pPr>
      <w:r w:rsidRPr="00A719AA">
        <w:rPr>
          <w:rFonts w:ascii="Calibri" w:hAnsi="Calibri" w:cs="Calibri"/>
          <w:i/>
          <w:iCs/>
          <w:color w:val="000000"/>
          <w:sz w:val="22"/>
          <w:szCs w:val="22"/>
          <w:lang w:eastAsia="en-GB"/>
        </w:rPr>
        <w:t xml:space="preserve">Source: ONS, Census 2011 and Census 2001, </w:t>
      </w:r>
      <w:r w:rsidR="003D5E37">
        <w:rPr>
          <w:rFonts w:ascii="Calibri" w:hAnsi="Calibri" w:cs="Calibri"/>
          <w:i/>
          <w:iCs/>
          <w:color w:val="000000"/>
          <w:sz w:val="22"/>
          <w:szCs w:val="22"/>
          <w:lang w:eastAsia="en-GB"/>
        </w:rPr>
        <w:t>AECOM</w:t>
      </w:r>
      <w:r w:rsidRPr="00A719AA">
        <w:rPr>
          <w:rFonts w:ascii="Calibri" w:hAnsi="Calibri" w:cs="Calibri"/>
          <w:i/>
          <w:iCs/>
          <w:color w:val="000000"/>
          <w:sz w:val="22"/>
          <w:szCs w:val="22"/>
          <w:lang w:eastAsia="en-GB"/>
        </w:rPr>
        <w:t xml:space="preserve"> calculations</w:t>
      </w:r>
      <w:r w:rsidRPr="00A719AA">
        <w:t xml:space="preserve"> </w:t>
      </w:r>
    </w:p>
    <w:p w14:paraId="686DC9E4" w14:textId="11CCB185" w:rsidR="0061426B" w:rsidRPr="00E42D03" w:rsidRDefault="0061426B" w:rsidP="0061426B">
      <w:pPr>
        <w:pStyle w:val="URSText"/>
        <w:jc w:val="both"/>
        <w:rPr>
          <w:highlight w:val="yellow"/>
        </w:rPr>
      </w:pPr>
      <w:r>
        <w:rPr>
          <w:b/>
        </w:rPr>
        <w:t xml:space="preserve">Table 13 </w:t>
      </w:r>
      <w:r w:rsidRPr="00A719AA">
        <w:t xml:space="preserve">is the result of comparing like-for-like statistics on household numbers and size from the 2001 and 2011 censuses. This shows </w:t>
      </w:r>
      <w:r>
        <w:t>that the number of households in the parish has decreased over this period, while both Leeds and England have seen</w:t>
      </w:r>
      <w:r w:rsidRPr="00A719AA">
        <w:t xml:space="preserve"> household growth. The table also shows that </w:t>
      </w:r>
      <w:r>
        <w:t>the population of East Keswick has also fallen, in contrast with population growth in Leeds and England, at around twice the rate of the decrease in the number of households. This is reflected in the decrease in the average household size, from 2.51 people per household in 2001, to 2.43 in 2011, in line with the England average</w:t>
      </w:r>
      <w:r w:rsidR="00303FDB">
        <w:t xml:space="preserve"> (although slightly higher than the Leeds average of 2.34)</w:t>
      </w:r>
      <w:r>
        <w:t xml:space="preserve">. This helps to explain </w:t>
      </w:r>
      <w:r w:rsidRPr="00A719AA">
        <w:t xml:space="preserve">the increased number of rooms per household shown in </w:t>
      </w:r>
      <w:r w:rsidRPr="00A719AA">
        <w:fldChar w:fldCharType="begin"/>
      </w:r>
      <w:r w:rsidRPr="00A719AA">
        <w:instrText xml:space="preserve"> REF _Ref393976405 \h  \* MERGEFORMAT </w:instrText>
      </w:r>
      <w:r w:rsidRPr="00A719AA">
        <w:fldChar w:fldCharType="separate"/>
      </w:r>
      <w:r w:rsidRPr="0061426B">
        <w:rPr>
          <w:b/>
        </w:rPr>
        <w:t xml:space="preserve">Table </w:t>
      </w:r>
      <w:r w:rsidRPr="0061426B">
        <w:rPr>
          <w:b/>
          <w:noProof/>
        </w:rPr>
        <w:t>6</w:t>
      </w:r>
      <w:r w:rsidRPr="00A719AA">
        <w:fldChar w:fldCharType="end"/>
      </w:r>
      <w:r>
        <w:t xml:space="preserve">, although this may also have been driven by the relatively high proportion of people choosing </w:t>
      </w:r>
      <w:r w:rsidRPr="00A719AA">
        <w:t>to work from home.</w:t>
      </w:r>
    </w:p>
    <w:p w14:paraId="56E72FA8" w14:textId="77777777" w:rsidR="0061426B" w:rsidRPr="00A719AA" w:rsidRDefault="0061426B" w:rsidP="0061426B">
      <w:pPr>
        <w:pStyle w:val="URSText"/>
        <w:jc w:val="both"/>
        <w:rPr>
          <w:b/>
        </w:rPr>
      </w:pPr>
      <w:r w:rsidRPr="00A719AA">
        <w:rPr>
          <w:b/>
        </w:rPr>
        <w:t xml:space="preserve">Table </w:t>
      </w:r>
      <w:r w:rsidRPr="00A719AA">
        <w:rPr>
          <w:b/>
        </w:rPr>
        <w:fldChar w:fldCharType="begin"/>
      </w:r>
      <w:r w:rsidRPr="00A719AA">
        <w:rPr>
          <w:b/>
        </w:rPr>
        <w:instrText xml:space="preserve"> SEQ Table \* ARABIC </w:instrText>
      </w:r>
      <w:r w:rsidRPr="00A719AA">
        <w:rPr>
          <w:b/>
        </w:rPr>
        <w:fldChar w:fldCharType="separate"/>
      </w:r>
      <w:r>
        <w:rPr>
          <w:b/>
          <w:noProof/>
        </w:rPr>
        <w:t>14</w:t>
      </w:r>
      <w:r w:rsidRPr="00A719AA">
        <w:rPr>
          <w:b/>
        </w:rPr>
        <w:fldChar w:fldCharType="end"/>
      </w:r>
      <w:r w:rsidRPr="00A719AA">
        <w:rPr>
          <w:b/>
        </w:rPr>
        <w:t xml:space="preserve">: Change in dwelling numbers in </w:t>
      </w:r>
      <w:r>
        <w:rPr>
          <w:b/>
        </w:rPr>
        <w:t>East Keswick,</w:t>
      </w:r>
      <w:r w:rsidRPr="00A719AA">
        <w:rPr>
          <w:b/>
        </w:rPr>
        <w:t xml:space="preserve"> 2001-2011</w:t>
      </w:r>
    </w:p>
    <w:tbl>
      <w:tblPr>
        <w:tblW w:w="6095" w:type="dxa"/>
        <w:tblInd w:w="138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900"/>
        <w:gridCol w:w="1360"/>
        <w:gridCol w:w="1418"/>
        <w:gridCol w:w="1417"/>
      </w:tblGrid>
      <w:tr w:rsidR="0061426B" w:rsidRPr="00A719AA" w14:paraId="5C19FDE1" w14:textId="77777777" w:rsidTr="00141718">
        <w:trPr>
          <w:trHeight w:val="300"/>
        </w:trPr>
        <w:tc>
          <w:tcPr>
            <w:tcW w:w="1900" w:type="dxa"/>
            <w:vMerge w:val="restart"/>
            <w:tcBorders>
              <w:top w:val="single" w:sz="8" w:space="0" w:color="4F81BD"/>
              <w:left w:val="single" w:sz="8" w:space="0" w:color="4F81BD"/>
              <w:bottom w:val="single" w:sz="18" w:space="0" w:color="4F81BD"/>
              <w:right w:val="single" w:sz="8" w:space="0" w:color="4F81BD"/>
            </w:tcBorders>
            <w:shd w:val="clear" w:color="auto" w:fill="auto"/>
            <w:noWrap/>
            <w:hideMark/>
          </w:tcPr>
          <w:p w14:paraId="7E1C1539" w14:textId="77777777" w:rsidR="0061426B" w:rsidRPr="00A719AA" w:rsidRDefault="0061426B" w:rsidP="00141718">
            <w:pPr>
              <w:jc w:val="center"/>
              <w:rPr>
                <w:rFonts w:ascii="Calibri" w:hAnsi="Calibri" w:cs="Calibri"/>
                <w:color w:val="000000"/>
                <w:sz w:val="22"/>
                <w:szCs w:val="22"/>
                <w:lang w:eastAsia="en-GB"/>
              </w:rPr>
            </w:pPr>
            <w:r w:rsidRPr="00A719AA">
              <w:rPr>
                <w:rFonts w:ascii="Calibri" w:hAnsi="Calibri" w:cs="Calibri"/>
                <w:color w:val="000000"/>
                <w:sz w:val="22"/>
                <w:szCs w:val="22"/>
                <w:lang w:eastAsia="en-GB"/>
              </w:rPr>
              <w:t> </w:t>
            </w:r>
          </w:p>
        </w:tc>
        <w:tc>
          <w:tcPr>
            <w:tcW w:w="1360" w:type="dxa"/>
            <w:tcBorders>
              <w:top w:val="single" w:sz="8" w:space="0" w:color="4F81BD"/>
              <w:left w:val="single" w:sz="8" w:space="0" w:color="4F81BD"/>
              <w:bottom w:val="single" w:sz="18" w:space="0" w:color="4F81BD"/>
              <w:right w:val="single" w:sz="8" w:space="0" w:color="4F81BD"/>
            </w:tcBorders>
            <w:shd w:val="clear" w:color="auto" w:fill="auto"/>
            <w:noWrap/>
            <w:hideMark/>
          </w:tcPr>
          <w:p w14:paraId="166719B4"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 change, 2001-2011</w:t>
            </w:r>
          </w:p>
        </w:tc>
        <w:tc>
          <w:tcPr>
            <w:tcW w:w="1418" w:type="dxa"/>
            <w:tcBorders>
              <w:top w:val="single" w:sz="8" w:space="0" w:color="4F81BD"/>
              <w:left w:val="single" w:sz="8" w:space="0" w:color="4F81BD"/>
              <w:bottom w:val="single" w:sz="18" w:space="0" w:color="4F81BD"/>
              <w:right w:val="single" w:sz="8" w:space="0" w:color="4F81BD"/>
            </w:tcBorders>
            <w:shd w:val="clear" w:color="auto" w:fill="auto"/>
            <w:noWrap/>
            <w:hideMark/>
          </w:tcPr>
          <w:p w14:paraId="0C51DABF"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 </w:t>
            </w:r>
          </w:p>
        </w:tc>
        <w:tc>
          <w:tcPr>
            <w:tcW w:w="1417" w:type="dxa"/>
            <w:tcBorders>
              <w:top w:val="single" w:sz="8" w:space="0" w:color="4F81BD"/>
              <w:left w:val="single" w:sz="8" w:space="0" w:color="4F81BD"/>
              <w:bottom w:val="single" w:sz="18" w:space="0" w:color="4F81BD"/>
              <w:right w:val="single" w:sz="8" w:space="0" w:color="4F81BD"/>
            </w:tcBorders>
            <w:shd w:val="clear" w:color="auto" w:fill="auto"/>
            <w:noWrap/>
            <w:hideMark/>
          </w:tcPr>
          <w:p w14:paraId="3B418862"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 </w:t>
            </w:r>
          </w:p>
        </w:tc>
      </w:tr>
      <w:tr w:rsidR="0061426B" w:rsidRPr="00A719AA" w14:paraId="5B1342FA" w14:textId="77777777" w:rsidTr="00141718">
        <w:trPr>
          <w:trHeight w:val="315"/>
        </w:trPr>
        <w:tc>
          <w:tcPr>
            <w:tcW w:w="1900" w:type="dxa"/>
            <w:vMerge/>
            <w:tcBorders>
              <w:top w:val="single" w:sz="8" w:space="0" w:color="4F81BD"/>
              <w:left w:val="single" w:sz="8" w:space="0" w:color="4F81BD"/>
              <w:bottom w:val="single" w:sz="8" w:space="0" w:color="4F81BD"/>
              <w:right w:val="single" w:sz="8" w:space="0" w:color="4F81BD"/>
            </w:tcBorders>
            <w:shd w:val="clear" w:color="auto" w:fill="D3DFEE"/>
            <w:hideMark/>
          </w:tcPr>
          <w:p w14:paraId="6C2D7841" w14:textId="77777777" w:rsidR="0061426B" w:rsidRPr="00A719AA" w:rsidRDefault="0061426B" w:rsidP="00141718">
            <w:pPr>
              <w:rPr>
                <w:rFonts w:ascii="Calibri" w:hAnsi="Calibri" w:cs="Calibri"/>
                <w:color w:val="000000"/>
                <w:sz w:val="22"/>
                <w:szCs w:val="22"/>
                <w:lang w:eastAsia="en-GB"/>
              </w:rPr>
            </w:pPr>
          </w:p>
        </w:tc>
        <w:tc>
          <w:tcPr>
            <w:tcW w:w="13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276B3573" w14:textId="77777777" w:rsidR="0061426B" w:rsidRPr="00A719AA" w:rsidRDefault="0061426B" w:rsidP="00141718">
            <w:pPr>
              <w:rPr>
                <w:rFonts w:ascii="Calibri" w:hAnsi="Calibri" w:cs="Calibri"/>
                <w:b/>
                <w:bCs/>
                <w:color w:val="000000"/>
                <w:sz w:val="22"/>
                <w:szCs w:val="22"/>
                <w:lang w:eastAsia="en-GB"/>
              </w:rPr>
            </w:pPr>
            <w:r w:rsidRPr="00EE4AD0">
              <w:rPr>
                <w:rFonts w:ascii="Calibri" w:hAnsi="Calibri" w:cs="Calibri"/>
                <w:b/>
                <w:bCs/>
                <w:color w:val="000000"/>
                <w:sz w:val="22"/>
                <w:szCs w:val="22"/>
                <w:lang w:eastAsia="en-GB"/>
              </w:rPr>
              <w:t xml:space="preserve">East Keswick  </w:t>
            </w:r>
          </w:p>
        </w:tc>
        <w:tc>
          <w:tcPr>
            <w:tcW w:w="1418"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56EE3C8A" w14:textId="77777777" w:rsidR="0061426B" w:rsidRPr="00A719AA" w:rsidRDefault="0061426B" w:rsidP="00141718">
            <w:pPr>
              <w:rPr>
                <w:rFonts w:ascii="Calibri" w:hAnsi="Calibri" w:cs="Calibri"/>
                <w:b/>
                <w:bCs/>
                <w:color w:val="000000"/>
                <w:sz w:val="22"/>
                <w:szCs w:val="22"/>
                <w:lang w:eastAsia="en-GB"/>
              </w:rPr>
            </w:pPr>
            <w:r w:rsidRPr="00A719AA">
              <w:rPr>
                <w:rFonts w:ascii="Calibri" w:hAnsi="Calibri" w:cs="Calibri"/>
                <w:b/>
                <w:bCs/>
                <w:color w:val="000000"/>
                <w:sz w:val="22"/>
                <w:szCs w:val="22"/>
                <w:lang w:eastAsia="en-GB"/>
              </w:rPr>
              <w:t>Leeds</w:t>
            </w:r>
          </w:p>
        </w:tc>
        <w:tc>
          <w:tcPr>
            <w:tcW w:w="1417"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0C956A14" w14:textId="77777777" w:rsidR="0061426B" w:rsidRPr="00A719AA" w:rsidRDefault="0061426B" w:rsidP="00141718">
            <w:pPr>
              <w:rPr>
                <w:rFonts w:ascii="Calibri" w:hAnsi="Calibri" w:cs="Calibri"/>
                <w:b/>
                <w:bCs/>
                <w:color w:val="000000"/>
                <w:sz w:val="22"/>
                <w:szCs w:val="22"/>
                <w:lang w:eastAsia="en-GB"/>
              </w:rPr>
            </w:pPr>
            <w:r w:rsidRPr="00A719AA">
              <w:rPr>
                <w:rFonts w:ascii="Calibri" w:hAnsi="Calibri" w:cs="Calibri"/>
                <w:b/>
                <w:bCs/>
                <w:color w:val="000000"/>
                <w:sz w:val="22"/>
                <w:szCs w:val="22"/>
                <w:lang w:eastAsia="en-GB"/>
              </w:rPr>
              <w:t>England</w:t>
            </w:r>
          </w:p>
        </w:tc>
      </w:tr>
      <w:tr w:rsidR="0061426B" w:rsidRPr="00A719AA" w14:paraId="1BEEB8F2" w14:textId="77777777" w:rsidTr="00141718">
        <w:trPr>
          <w:trHeight w:val="300"/>
        </w:trPr>
        <w:tc>
          <w:tcPr>
            <w:tcW w:w="1900" w:type="dxa"/>
            <w:tcBorders>
              <w:top w:val="single" w:sz="8" w:space="0" w:color="4F81BD"/>
              <w:left w:val="single" w:sz="8" w:space="0" w:color="4F81BD"/>
              <w:bottom w:val="single" w:sz="8" w:space="0" w:color="4F81BD"/>
              <w:right w:val="single" w:sz="8" w:space="0" w:color="4F81BD"/>
            </w:tcBorders>
            <w:shd w:val="clear" w:color="auto" w:fill="auto"/>
            <w:noWrap/>
            <w:hideMark/>
          </w:tcPr>
          <w:p w14:paraId="0CFD5620"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All Dwellings</w:t>
            </w:r>
          </w:p>
        </w:tc>
        <w:tc>
          <w:tcPr>
            <w:tcW w:w="13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6DDDD347" w14:textId="77777777" w:rsidR="0061426B" w:rsidRPr="00A719AA"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1.0%</w:t>
            </w:r>
          </w:p>
        </w:tc>
        <w:tc>
          <w:tcPr>
            <w:tcW w:w="1418" w:type="dxa"/>
            <w:tcBorders>
              <w:top w:val="single" w:sz="8" w:space="0" w:color="4F81BD"/>
              <w:left w:val="single" w:sz="8" w:space="0" w:color="4F81BD"/>
              <w:bottom w:val="single" w:sz="8" w:space="0" w:color="4F81BD"/>
              <w:right w:val="single" w:sz="8" w:space="0" w:color="4F81BD"/>
            </w:tcBorders>
            <w:shd w:val="clear" w:color="auto" w:fill="auto"/>
            <w:noWrap/>
            <w:hideMark/>
          </w:tcPr>
          <w:p w14:paraId="71FF39D6"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7.1%</w:t>
            </w:r>
          </w:p>
        </w:tc>
        <w:tc>
          <w:tcPr>
            <w:tcW w:w="1417" w:type="dxa"/>
            <w:tcBorders>
              <w:top w:val="single" w:sz="8" w:space="0" w:color="4F81BD"/>
              <w:left w:val="single" w:sz="8" w:space="0" w:color="4F81BD"/>
              <w:bottom w:val="single" w:sz="8" w:space="0" w:color="4F81BD"/>
              <w:right w:val="single" w:sz="8" w:space="0" w:color="4F81BD"/>
            </w:tcBorders>
            <w:shd w:val="clear" w:color="auto" w:fill="auto"/>
            <w:noWrap/>
            <w:hideMark/>
          </w:tcPr>
          <w:p w14:paraId="675AA812"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8.3%</w:t>
            </w:r>
          </w:p>
        </w:tc>
      </w:tr>
      <w:tr w:rsidR="0061426B" w:rsidRPr="00A719AA" w14:paraId="6C101925" w14:textId="77777777" w:rsidTr="00141718">
        <w:trPr>
          <w:trHeight w:val="300"/>
        </w:trPr>
        <w:tc>
          <w:tcPr>
            <w:tcW w:w="190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3039DFCD"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Unshared Dwelling</w:t>
            </w:r>
          </w:p>
        </w:tc>
        <w:tc>
          <w:tcPr>
            <w:tcW w:w="13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374B84AE" w14:textId="77777777" w:rsidR="0061426B" w:rsidRPr="00A719AA"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1.0%</w:t>
            </w:r>
          </w:p>
        </w:tc>
        <w:tc>
          <w:tcPr>
            <w:tcW w:w="1418"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672DCC71"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7.2%</w:t>
            </w:r>
          </w:p>
        </w:tc>
        <w:tc>
          <w:tcPr>
            <w:tcW w:w="1417"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630904F5"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8.4%</w:t>
            </w:r>
          </w:p>
        </w:tc>
      </w:tr>
      <w:tr w:rsidR="0061426B" w:rsidRPr="00A719AA" w14:paraId="761C34D2" w14:textId="77777777" w:rsidTr="00141718">
        <w:trPr>
          <w:trHeight w:val="315"/>
        </w:trPr>
        <w:tc>
          <w:tcPr>
            <w:tcW w:w="1900" w:type="dxa"/>
            <w:tcBorders>
              <w:top w:val="single" w:sz="8" w:space="0" w:color="4F81BD"/>
              <w:left w:val="single" w:sz="8" w:space="0" w:color="4F81BD"/>
              <w:bottom w:val="single" w:sz="8" w:space="0" w:color="4F81BD"/>
              <w:right w:val="single" w:sz="8" w:space="0" w:color="4F81BD"/>
            </w:tcBorders>
            <w:shd w:val="clear" w:color="auto" w:fill="auto"/>
            <w:noWrap/>
            <w:hideMark/>
          </w:tcPr>
          <w:p w14:paraId="40A1A118"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Shared Dwelling</w:t>
            </w:r>
          </w:p>
        </w:tc>
        <w:tc>
          <w:tcPr>
            <w:tcW w:w="13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13ADEAEA" w14:textId="77777777" w:rsidR="0061426B" w:rsidRPr="00A719AA"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N/A</w:t>
            </w:r>
          </w:p>
        </w:tc>
        <w:tc>
          <w:tcPr>
            <w:tcW w:w="1418" w:type="dxa"/>
            <w:tcBorders>
              <w:top w:val="single" w:sz="8" w:space="0" w:color="4F81BD"/>
              <w:left w:val="single" w:sz="8" w:space="0" w:color="4F81BD"/>
              <w:bottom w:val="single" w:sz="8" w:space="0" w:color="4F81BD"/>
              <w:right w:val="single" w:sz="8" w:space="0" w:color="4F81BD"/>
            </w:tcBorders>
            <w:shd w:val="clear" w:color="auto" w:fill="auto"/>
            <w:noWrap/>
            <w:hideMark/>
          </w:tcPr>
          <w:p w14:paraId="1219DAA4"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-23.5%</w:t>
            </w:r>
          </w:p>
        </w:tc>
        <w:tc>
          <w:tcPr>
            <w:tcW w:w="1417" w:type="dxa"/>
            <w:tcBorders>
              <w:top w:val="single" w:sz="8" w:space="0" w:color="4F81BD"/>
              <w:left w:val="single" w:sz="8" w:space="0" w:color="4F81BD"/>
              <w:bottom w:val="single" w:sz="8" w:space="0" w:color="4F81BD"/>
              <w:right w:val="single" w:sz="8" w:space="0" w:color="4F81BD"/>
            </w:tcBorders>
            <w:shd w:val="clear" w:color="auto" w:fill="auto"/>
            <w:noWrap/>
            <w:hideMark/>
          </w:tcPr>
          <w:p w14:paraId="04E591EF"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-4.1%</w:t>
            </w:r>
          </w:p>
        </w:tc>
      </w:tr>
    </w:tbl>
    <w:p w14:paraId="33234291" w14:textId="6361F11A" w:rsidR="0061426B" w:rsidRPr="00A719AA" w:rsidRDefault="0061426B" w:rsidP="0061426B">
      <w:pPr>
        <w:pStyle w:val="URSText"/>
        <w:jc w:val="both"/>
      </w:pPr>
      <w:r w:rsidRPr="00A719AA">
        <w:rPr>
          <w:rFonts w:ascii="Calibri" w:hAnsi="Calibri" w:cs="Calibri"/>
          <w:i/>
          <w:iCs/>
          <w:color w:val="000000"/>
          <w:sz w:val="22"/>
          <w:szCs w:val="22"/>
          <w:lang w:eastAsia="en-GB"/>
        </w:rPr>
        <w:t xml:space="preserve">Source: ONS, Census 2011 and Census 2001, </w:t>
      </w:r>
      <w:r w:rsidR="003D5E37">
        <w:rPr>
          <w:rFonts w:ascii="Calibri" w:hAnsi="Calibri" w:cs="Calibri"/>
          <w:i/>
          <w:iCs/>
          <w:color w:val="000000"/>
          <w:sz w:val="22"/>
          <w:szCs w:val="22"/>
          <w:lang w:eastAsia="en-GB"/>
        </w:rPr>
        <w:t>AECOM</w:t>
      </w:r>
      <w:r w:rsidRPr="00A719AA">
        <w:rPr>
          <w:rFonts w:ascii="Calibri" w:hAnsi="Calibri" w:cs="Calibri"/>
          <w:i/>
          <w:iCs/>
          <w:color w:val="000000"/>
          <w:sz w:val="22"/>
          <w:szCs w:val="22"/>
          <w:lang w:eastAsia="en-GB"/>
        </w:rPr>
        <w:t xml:space="preserve"> calculations</w:t>
      </w:r>
      <w:r w:rsidRPr="00A719AA">
        <w:t xml:space="preserve"> </w:t>
      </w:r>
    </w:p>
    <w:p w14:paraId="6ABD8C44" w14:textId="77777777" w:rsidR="0061426B" w:rsidRPr="00C11DE2" w:rsidRDefault="0061426B" w:rsidP="0061426B">
      <w:pPr>
        <w:pStyle w:val="URSText"/>
        <w:jc w:val="both"/>
      </w:pPr>
      <w:r>
        <w:rPr>
          <w:b/>
        </w:rPr>
        <w:lastRenderedPageBreak/>
        <w:t xml:space="preserve">Table 14 </w:t>
      </w:r>
      <w:r>
        <w:t>shows how thi</w:t>
      </w:r>
      <w:r w:rsidRPr="00A719AA">
        <w:t xml:space="preserve">s </w:t>
      </w:r>
      <w:r>
        <w:t>change</w:t>
      </w:r>
      <w:r w:rsidRPr="00A719AA">
        <w:t xml:space="preserve"> in household numbers </w:t>
      </w:r>
      <w:r>
        <w:t>was reflected in terms</w:t>
      </w:r>
      <w:r w:rsidRPr="00A719AA">
        <w:t xml:space="preserve"> new dwellings. It is based on Census data showing that the parish’s dwelling total increased from </w:t>
      </w:r>
      <w:r>
        <w:t>483</w:t>
      </w:r>
      <w:r w:rsidRPr="00A719AA">
        <w:t xml:space="preserve"> in 2001 to </w:t>
      </w:r>
      <w:r>
        <w:t>488</w:t>
      </w:r>
      <w:r w:rsidRPr="00A719AA">
        <w:t xml:space="preserve"> in 2011, an increase of </w:t>
      </w:r>
      <w:r>
        <w:t>5</w:t>
      </w:r>
      <w:r w:rsidRPr="00A719AA">
        <w:t xml:space="preserve"> dwellings over ten years, or </w:t>
      </w:r>
      <w:r>
        <w:t>approximately 0.5</w:t>
      </w:r>
      <w:r w:rsidRPr="00A719AA">
        <w:t xml:space="preserve"> dwellings per year.</w:t>
      </w:r>
      <w:r>
        <w:t xml:space="preserve"> None of these dwellings is shared.</w:t>
      </w:r>
    </w:p>
    <w:p w14:paraId="04BAF382" w14:textId="77777777" w:rsidR="0061426B" w:rsidRPr="00C11DE2" w:rsidRDefault="0061426B" w:rsidP="0061426B">
      <w:pPr>
        <w:pStyle w:val="URSText"/>
        <w:jc w:val="both"/>
        <w:rPr>
          <w:b/>
        </w:rPr>
      </w:pPr>
      <w:r w:rsidRPr="00C11DE2">
        <w:rPr>
          <w:b/>
        </w:rPr>
        <w:t xml:space="preserve">Table </w:t>
      </w:r>
      <w:r w:rsidRPr="00C11DE2">
        <w:rPr>
          <w:b/>
        </w:rPr>
        <w:fldChar w:fldCharType="begin"/>
      </w:r>
      <w:r w:rsidRPr="00C11DE2">
        <w:rPr>
          <w:b/>
        </w:rPr>
        <w:instrText xml:space="preserve"> SEQ Table \* ARABIC </w:instrText>
      </w:r>
      <w:r w:rsidRPr="00C11DE2">
        <w:rPr>
          <w:b/>
        </w:rPr>
        <w:fldChar w:fldCharType="separate"/>
      </w:r>
      <w:r>
        <w:rPr>
          <w:b/>
          <w:noProof/>
        </w:rPr>
        <w:t>15</w:t>
      </w:r>
      <w:r w:rsidRPr="00C11DE2">
        <w:rPr>
          <w:b/>
        </w:rPr>
        <w:fldChar w:fldCharType="end"/>
      </w:r>
      <w:r w:rsidRPr="00C11DE2">
        <w:rPr>
          <w:b/>
        </w:rPr>
        <w:t xml:space="preserve">: Concealed families in </w:t>
      </w:r>
      <w:r>
        <w:rPr>
          <w:b/>
        </w:rPr>
        <w:t>East Keswick, 2011</w:t>
      </w:r>
      <w:r w:rsidRPr="0016729B">
        <w:rPr>
          <w:b/>
        </w:rPr>
        <w:t xml:space="preserve">    </w:t>
      </w:r>
    </w:p>
    <w:tbl>
      <w:tblPr>
        <w:tblW w:w="7371" w:type="dxa"/>
        <w:tblInd w:w="138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780"/>
        <w:gridCol w:w="1900"/>
        <w:gridCol w:w="1281"/>
        <w:gridCol w:w="1134"/>
        <w:gridCol w:w="1276"/>
      </w:tblGrid>
      <w:tr w:rsidR="0061426B" w:rsidRPr="00A719AA" w14:paraId="6A46AE80" w14:textId="77777777" w:rsidTr="00141718">
        <w:trPr>
          <w:trHeight w:val="315"/>
        </w:trPr>
        <w:tc>
          <w:tcPr>
            <w:tcW w:w="3680" w:type="dxa"/>
            <w:gridSpan w:val="2"/>
            <w:tcBorders>
              <w:top w:val="single" w:sz="8" w:space="0" w:color="4F81BD"/>
              <w:left w:val="single" w:sz="8" w:space="0" w:color="4F81BD"/>
              <w:bottom w:val="single" w:sz="18" w:space="0" w:color="4F81BD"/>
              <w:right w:val="single" w:sz="8" w:space="0" w:color="4F81BD"/>
            </w:tcBorders>
            <w:shd w:val="clear" w:color="auto" w:fill="auto"/>
            <w:noWrap/>
            <w:hideMark/>
          </w:tcPr>
          <w:p w14:paraId="131C7DCC" w14:textId="77777777" w:rsidR="0061426B" w:rsidRPr="0016729B" w:rsidRDefault="0061426B" w:rsidP="00141718">
            <w:pPr>
              <w:jc w:val="center"/>
              <w:rPr>
                <w:rFonts w:ascii="Calibri" w:hAnsi="Calibri" w:cs="Calibri"/>
                <w:color w:val="000000"/>
                <w:sz w:val="22"/>
                <w:szCs w:val="22"/>
                <w:lang w:eastAsia="en-GB"/>
              </w:rPr>
            </w:pPr>
            <w:r w:rsidRPr="0016729B">
              <w:rPr>
                <w:rFonts w:ascii="Calibri" w:hAnsi="Calibri" w:cs="Calibri"/>
                <w:color w:val="000000"/>
                <w:sz w:val="22"/>
                <w:szCs w:val="22"/>
                <w:lang w:eastAsia="en-GB"/>
              </w:rPr>
              <w:t> </w:t>
            </w:r>
          </w:p>
        </w:tc>
        <w:tc>
          <w:tcPr>
            <w:tcW w:w="1281" w:type="dxa"/>
            <w:tcBorders>
              <w:top w:val="single" w:sz="8" w:space="0" w:color="4F81BD"/>
              <w:left w:val="single" w:sz="8" w:space="0" w:color="4F81BD"/>
              <w:bottom w:val="single" w:sz="18" w:space="0" w:color="4F81BD"/>
              <w:right w:val="single" w:sz="8" w:space="0" w:color="4F81BD"/>
            </w:tcBorders>
            <w:shd w:val="clear" w:color="auto" w:fill="auto"/>
            <w:noWrap/>
            <w:hideMark/>
          </w:tcPr>
          <w:p w14:paraId="4712BE18" w14:textId="77777777" w:rsidR="0061426B" w:rsidRPr="0016729B" w:rsidRDefault="0061426B" w:rsidP="00141718">
            <w:pPr>
              <w:rPr>
                <w:rFonts w:ascii="Calibri" w:hAnsi="Calibri" w:cs="Calibri"/>
                <w:color w:val="000000"/>
                <w:sz w:val="22"/>
                <w:szCs w:val="22"/>
                <w:lang w:eastAsia="en-GB"/>
              </w:rPr>
            </w:pPr>
            <w:r w:rsidRPr="0016729B">
              <w:rPr>
                <w:rFonts w:ascii="Calibri" w:hAnsi="Calibri" w:cs="Calibri"/>
                <w:color w:val="000000"/>
                <w:sz w:val="22"/>
                <w:szCs w:val="22"/>
                <w:lang w:eastAsia="en-GB"/>
              </w:rPr>
              <w:t xml:space="preserve">East Keswick   </w:t>
            </w:r>
          </w:p>
        </w:tc>
        <w:tc>
          <w:tcPr>
            <w:tcW w:w="1134" w:type="dxa"/>
            <w:tcBorders>
              <w:top w:val="single" w:sz="8" w:space="0" w:color="4F81BD"/>
              <w:left w:val="single" w:sz="8" w:space="0" w:color="4F81BD"/>
              <w:bottom w:val="single" w:sz="18" w:space="0" w:color="4F81BD"/>
              <w:right w:val="single" w:sz="8" w:space="0" w:color="4F81BD"/>
            </w:tcBorders>
            <w:shd w:val="clear" w:color="auto" w:fill="auto"/>
            <w:noWrap/>
            <w:hideMark/>
          </w:tcPr>
          <w:p w14:paraId="35138765"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Leeds</w:t>
            </w:r>
          </w:p>
        </w:tc>
        <w:tc>
          <w:tcPr>
            <w:tcW w:w="1276" w:type="dxa"/>
            <w:tcBorders>
              <w:top w:val="single" w:sz="8" w:space="0" w:color="4F81BD"/>
              <w:left w:val="single" w:sz="8" w:space="0" w:color="4F81BD"/>
              <w:bottom w:val="single" w:sz="18" w:space="0" w:color="4F81BD"/>
              <w:right w:val="single" w:sz="8" w:space="0" w:color="4F81BD"/>
            </w:tcBorders>
            <w:shd w:val="clear" w:color="auto" w:fill="auto"/>
            <w:noWrap/>
            <w:hideMark/>
          </w:tcPr>
          <w:p w14:paraId="493DFE04"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England</w:t>
            </w:r>
          </w:p>
        </w:tc>
      </w:tr>
      <w:tr w:rsidR="0061426B" w:rsidRPr="00A719AA" w14:paraId="735CF0E8" w14:textId="77777777" w:rsidTr="00141718">
        <w:trPr>
          <w:trHeight w:val="300"/>
        </w:trPr>
        <w:tc>
          <w:tcPr>
            <w:tcW w:w="3680" w:type="dxa"/>
            <w:gridSpan w:val="2"/>
            <w:tcBorders>
              <w:top w:val="single" w:sz="8" w:space="0" w:color="4F81BD"/>
              <w:left w:val="single" w:sz="8" w:space="0" w:color="4F81BD"/>
              <w:bottom w:val="single" w:sz="8" w:space="0" w:color="4F81BD"/>
              <w:right w:val="single" w:sz="8" w:space="0" w:color="4F81BD"/>
            </w:tcBorders>
            <w:shd w:val="clear" w:color="auto" w:fill="D3DFEE"/>
            <w:noWrap/>
            <w:hideMark/>
          </w:tcPr>
          <w:p w14:paraId="34A1568B"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All families: total</w:t>
            </w:r>
          </w:p>
        </w:tc>
        <w:tc>
          <w:tcPr>
            <w:tcW w:w="1281" w:type="dxa"/>
            <w:tcBorders>
              <w:top w:val="single" w:sz="8" w:space="0" w:color="4F81BD"/>
              <w:left w:val="single" w:sz="8" w:space="0" w:color="4F81BD"/>
              <w:bottom w:val="single" w:sz="8" w:space="0" w:color="4F81BD"/>
              <w:right w:val="single" w:sz="8" w:space="0" w:color="4F81BD"/>
            </w:tcBorders>
            <w:shd w:val="clear" w:color="auto" w:fill="D3DFEE"/>
            <w:noWrap/>
          </w:tcPr>
          <w:p w14:paraId="2C81D782" w14:textId="77777777" w:rsidR="0061426B" w:rsidRPr="00A719AA" w:rsidRDefault="0061426B" w:rsidP="00141718">
            <w:pPr>
              <w:jc w:val="right"/>
              <w:rPr>
                <w:rFonts w:cs="Arial"/>
                <w:szCs w:val="20"/>
                <w:lang w:eastAsia="en-GB"/>
              </w:rPr>
            </w:pPr>
            <w:r>
              <w:rPr>
                <w:rFonts w:cs="Arial"/>
                <w:szCs w:val="20"/>
                <w:lang w:eastAsia="en-GB"/>
              </w:rPr>
              <w:t>368</w:t>
            </w:r>
          </w:p>
        </w:tc>
        <w:tc>
          <w:tcPr>
            <w:tcW w:w="1134"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0C3554DF" w14:textId="77777777" w:rsidR="0061426B" w:rsidRPr="00A719AA" w:rsidRDefault="0061426B" w:rsidP="00141718">
            <w:pPr>
              <w:jc w:val="right"/>
              <w:rPr>
                <w:rFonts w:cs="Arial"/>
                <w:szCs w:val="20"/>
                <w:lang w:eastAsia="en-GB"/>
              </w:rPr>
            </w:pPr>
            <w:r w:rsidRPr="00A719AA">
              <w:rPr>
                <w:rFonts w:cs="Arial"/>
                <w:szCs w:val="20"/>
                <w:lang w:eastAsia="en-GB"/>
              </w:rPr>
              <w:t>200,943</w:t>
            </w:r>
          </w:p>
        </w:tc>
        <w:tc>
          <w:tcPr>
            <w:tcW w:w="1276"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75059CCA" w14:textId="77777777" w:rsidR="0061426B" w:rsidRPr="00A719AA" w:rsidRDefault="0061426B" w:rsidP="00141718">
            <w:pPr>
              <w:jc w:val="right"/>
              <w:rPr>
                <w:rFonts w:cs="Arial"/>
                <w:szCs w:val="20"/>
                <w:lang w:eastAsia="en-GB"/>
              </w:rPr>
            </w:pPr>
            <w:r w:rsidRPr="00A719AA">
              <w:rPr>
                <w:rFonts w:cs="Arial"/>
                <w:szCs w:val="20"/>
                <w:lang w:eastAsia="en-GB"/>
              </w:rPr>
              <w:t>14,885,145</w:t>
            </w:r>
          </w:p>
        </w:tc>
      </w:tr>
      <w:tr w:rsidR="0061426B" w:rsidRPr="00A719AA" w14:paraId="3ABB69A8" w14:textId="77777777" w:rsidTr="00141718">
        <w:trPr>
          <w:trHeight w:val="300"/>
        </w:trPr>
        <w:tc>
          <w:tcPr>
            <w:tcW w:w="3680" w:type="dxa"/>
            <w:gridSpan w:val="2"/>
            <w:tcBorders>
              <w:top w:val="single" w:sz="8" w:space="0" w:color="4F81BD"/>
              <w:left w:val="single" w:sz="8" w:space="0" w:color="4F81BD"/>
              <w:bottom w:val="single" w:sz="8" w:space="0" w:color="4F81BD"/>
              <w:right w:val="single" w:sz="8" w:space="0" w:color="4F81BD"/>
            </w:tcBorders>
            <w:shd w:val="clear" w:color="auto" w:fill="auto"/>
            <w:noWrap/>
            <w:hideMark/>
          </w:tcPr>
          <w:p w14:paraId="4F92FA7A"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Concealed families: total</w:t>
            </w:r>
          </w:p>
        </w:tc>
        <w:tc>
          <w:tcPr>
            <w:tcW w:w="1281" w:type="dxa"/>
            <w:tcBorders>
              <w:top w:val="single" w:sz="8" w:space="0" w:color="4F81BD"/>
              <w:left w:val="single" w:sz="8" w:space="0" w:color="4F81BD"/>
              <w:bottom w:val="single" w:sz="8" w:space="0" w:color="4F81BD"/>
              <w:right w:val="single" w:sz="8" w:space="0" w:color="4F81BD"/>
            </w:tcBorders>
            <w:shd w:val="clear" w:color="auto" w:fill="auto"/>
            <w:noWrap/>
          </w:tcPr>
          <w:p w14:paraId="54A00072" w14:textId="77777777" w:rsidR="0061426B" w:rsidRPr="00A719AA" w:rsidRDefault="0061426B" w:rsidP="00141718">
            <w:pPr>
              <w:jc w:val="right"/>
              <w:rPr>
                <w:rFonts w:cs="Arial"/>
                <w:szCs w:val="20"/>
                <w:lang w:eastAsia="en-GB"/>
              </w:rPr>
            </w:pPr>
            <w:r>
              <w:rPr>
                <w:rFonts w:cs="Arial"/>
                <w:szCs w:val="20"/>
                <w:lang w:eastAsia="en-GB"/>
              </w:rPr>
              <w:t>2</w:t>
            </w:r>
          </w:p>
        </w:tc>
        <w:tc>
          <w:tcPr>
            <w:tcW w:w="1134" w:type="dxa"/>
            <w:tcBorders>
              <w:top w:val="single" w:sz="8" w:space="0" w:color="4F81BD"/>
              <w:left w:val="single" w:sz="8" w:space="0" w:color="4F81BD"/>
              <w:bottom w:val="single" w:sz="8" w:space="0" w:color="4F81BD"/>
              <w:right w:val="single" w:sz="8" w:space="0" w:color="4F81BD"/>
            </w:tcBorders>
            <w:shd w:val="clear" w:color="auto" w:fill="auto"/>
            <w:noWrap/>
            <w:hideMark/>
          </w:tcPr>
          <w:p w14:paraId="193E055C" w14:textId="77777777" w:rsidR="0061426B" w:rsidRPr="00A719AA" w:rsidRDefault="0061426B" w:rsidP="00141718">
            <w:pPr>
              <w:jc w:val="right"/>
              <w:rPr>
                <w:rFonts w:cs="Arial"/>
                <w:szCs w:val="20"/>
                <w:lang w:eastAsia="en-GB"/>
              </w:rPr>
            </w:pPr>
            <w:r w:rsidRPr="00A719AA">
              <w:rPr>
                <w:rFonts w:cs="Arial"/>
                <w:szCs w:val="20"/>
                <w:lang w:eastAsia="en-GB"/>
              </w:rPr>
              <w:t>3,296</w:t>
            </w:r>
          </w:p>
        </w:tc>
        <w:tc>
          <w:tcPr>
            <w:tcW w:w="1276" w:type="dxa"/>
            <w:tcBorders>
              <w:top w:val="single" w:sz="8" w:space="0" w:color="4F81BD"/>
              <w:left w:val="single" w:sz="8" w:space="0" w:color="4F81BD"/>
              <w:bottom w:val="single" w:sz="8" w:space="0" w:color="4F81BD"/>
              <w:right w:val="single" w:sz="8" w:space="0" w:color="4F81BD"/>
            </w:tcBorders>
            <w:shd w:val="clear" w:color="auto" w:fill="auto"/>
            <w:noWrap/>
            <w:hideMark/>
          </w:tcPr>
          <w:p w14:paraId="7B605C21" w14:textId="77777777" w:rsidR="0061426B" w:rsidRPr="00A719AA" w:rsidRDefault="0061426B" w:rsidP="00141718">
            <w:pPr>
              <w:jc w:val="right"/>
              <w:rPr>
                <w:rFonts w:cs="Arial"/>
                <w:szCs w:val="20"/>
                <w:lang w:eastAsia="en-GB"/>
              </w:rPr>
            </w:pPr>
            <w:r w:rsidRPr="00A719AA">
              <w:rPr>
                <w:rFonts w:cs="Arial"/>
                <w:szCs w:val="20"/>
                <w:lang w:eastAsia="en-GB"/>
              </w:rPr>
              <w:t>275,954</w:t>
            </w:r>
          </w:p>
        </w:tc>
      </w:tr>
      <w:tr w:rsidR="0061426B" w:rsidRPr="00A719AA" w14:paraId="116D00ED" w14:textId="77777777" w:rsidTr="00141718">
        <w:trPr>
          <w:trHeight w:val="315"/>
        </w:trPr>
        <w:tc>
          <w:tcPr>
            <w:tcW w:w="3680" w:type="dxa"/>
            <w:gridSpan w:val="2"/>
            <w:tcBorders>
              <w:top w:val="single" w:sz="8" w:space="0" w:color="4F81BD"/>
              <w:left w:val="single" w:sz="8" w:space="0" w:color="4F81BD"/>
              <w:bottom w:val="single" w:sz="8" w:space="0" w:color="4F81BD"/>
              <w:right w:val="single" w:sz="8" w:space="0" w:color="4F81BD"/>
            </w:tcBorders>
            <w:shd w:val="clear" w:color="auto" w:fill="D3DFEE"/>
            <w:noWrap/>
            <w:hideMark/>
          </w:tcPr>
          <w:p w14:paraId="42D11BB0"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Concealed families as % of total</w:t>
            </w:r>
          </w:p>
        </w:tc>
        <w:tc>
          <w:tcPr>
            <w:tcW w:w="1281" w:type="dxa"/>
            <w:tcBorders>
              <w:top w:val="single" w:sz="8" w:space="0" w:color="4F81BD"/>
              <w:left w:val="single" w:sz="8" w:space="0" w:color="4F81BD"/>
              <w:bottom w:val="single" w:sz="8" w:space="0" w:color="4F81BD"/>
              <w:right w:val="single" w:sz="8" w:space="0" w:color="4F81BD"/>
            </w:tcBorders>
            <w:shd w:val="clear" w:color="auto" w:fill="D3DFEE"/>
            <w:noWrap/>
          </w:tcPr>
          <w:p w14:paraId="6B1FF79E" w14:textId="77777777" w:rsidR="0061426B" w:rsidRPr="00A719AA" w:rsidRDefault="0061426B" w:rsidP="00141718">
            <w:pPr>
              <w:jc w:val="right"/>
              <w:rPr>
                <w:rFonts w:cs="Arial"/>
                <w:szCs w:val="20"/>
                <w:lang w:eastAsia="en-GB"/>
              </w:rPr>
            </w:pPr>
            <w:r>
              <w:rPr>
                <w:rFonts w:cs="Arial"/>
                <w:szCs w:val="20"/>
                <w:lang w:eastAsia="en-GB"/>
              </w:rPr>
              <w:t>0.5%</w:t>
            </w:r>
          </w:p>
        </w:tc>
        <w:tc>
          <w:tcPr>
            <w:tcW w:w="1134"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446B4995" w14:textId="77777777" w:rsidR="0061426B" w:rsidRPr="00A719AA" w:rsidRDefault="0061426B" w:rsidP="00141718">
            <w:pPr>
              <w:jc w:val="right"/>
              <w:rPr>
                <w:rFonts w:cs="Arial"/>
                <w:szCs w:val="20"/>
                <w:lang w:eastAsia="en-GB"/>
              </w:rPr>
            </w:pPr>
            <w:r w:rsidRPr="00A719AA">
              <w:rPr>
                <w:rFonts w:cs="Arial"/>
                <w:szCs w:val="20"/>
                <w:lang w:eastAsia="en-GB"/>
              </w:rPr>
              <w:t>1.6%</w:t>
            </w:r>
          </w:p>
        </w:tc>
        <w:tc>
          <w:tcPr>
            <w:tcW w:w="1276"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62F2A33B" w14:textId="77777777" w:rsidR="0061426B" w:rsidRPr="00A719AA" w:rsidRDefault="0061426B" w:rsidP="00141718">
            <w:pPr>
              <w:jc w:val="right"/>
              <w:rPr>
                <w:rFonts w:cs="Arial"/>
                <w:szCs w:val="20"/>
                <w:lang w:eastAsia="en-GB"/>
              </w:rPr>
            </w:pPr>
            <w:r w:rsidRPr="00A719AA">
              <w:rPr>
                <w:rFonts w:cs="Arial"/>
                <w:szCs w:val="20"/>
                <w:lang w:eastAsia="en-GB"/>
              </w:rPr>
              <w:t>1.9%</w:t>
            </w:r>
          </w:p>
        </w:tc>
      </w:tr>
      <w:tr w:rsidR="0061426B" w:rsidRPr="00A719AA" w14:paraId="7E3789F8" w14:textId="77777777" w:rsidTr="00141718">
        <w:trPr>
          <w:trHeight w:val="315"/>
        </w:trPr>
        <w:tc>
          <w:tcPr>
            <w:tcW w:w="1780" w:type="dxa"/>
            <w:vMerge w:val="restart"/>
            <w:tcBorders>
              <w:top w:val="single" w:sz="8" w:space="0" w:color="4F81BD"/>
              <w:left w:val="single" w:sz="8" w:space="0" w:color="4F81BD"/>
              <w:bottom w:val="single" w:sz="8" w:space="0" w:color="4F81BD"/>
              <w:right w:val="single" w:sz="8" w:space="0" w:color="4F81BD"/>
            </w:tcBorders>
            <w:shd w:val="clear" w:color="auto" w:fill="auto"/>
            <w:hideMark/>
          </w:tcPr>
          <w:p w14:paraId="1DC94C8E"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Concealed lone parent families</w:t>
            </w:r>
          </w:p>
        </w:tc>
        <w:tc>
          <w:tcPr>
            <w:tcW w:w="1900" w:type="dxa"/>
            <w:tcBorders>
              <w:top w:val="single" w:sz="8" w:space="0" w:color="4F81BD"/>
              <w:left w:val="single" w:sz="8" w:space="0" w:color="4F81BD"/>
              <w:bottom w:val="single" w:sz="8" w:space="0" w:color="4F81BD"/>
              <w:right w:val="single" w:sz="8" w:space="0" w:color="4F81BD"/>
            </w:tcBorders>
            <w:shd w:val="clear" w:color="auto" w:fill="auto"/>
            <w:hideMark/>
          </w:tcPr>
          <w:p w14:paraId="4E8AAFDD"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Total</w:t>
            </w:r>
          </w:p>
        </w:tc>
        <w:tc>
          <w:tcPr>
            <w:tcW w:w="1281" w:type="dxa"/>
            <w:tcBorders>
              <w:top w:val="single" w:sz="8" w:space="0" w:color="4F81BD"/>
              <w:left w:val="single" w:sz="8" w:space="0" w:color="4F81BD"/>
              <w:bottom w:val="single" w:sz="8" w:space="0" w:color="4F81BD"/>
              <w:right w:val="single" w:sz="8" w:space="0" w:color="4F81BD"/>
            </w:tcBorders>
            <w:shd w:val="clear" w:color="auto" w:fill="auto"/>
            <w:noWrap/>
          </w:tcPr>
          <w:p w14:paraId="398987AE" w14:textId="77777777" w:rsidR="0061426B" w:rsidRPr="00A719AA" w:rsidRDefault="0061426B" w:rsidP="00141718">
            <w:pPr>
              <w:jc w:val="right"/>
              <w:rPr>
                <w:rFonts w:cs="Arial"/>
                <w:szCs w:val="20"/>
                <w:lang w:eastAsia="en-GB"/>
              </w:rPr>
            </w:pPr>
            <w:r>
              <w:rPr>
                <w:rFonts w:cs="Arial"/>
                <w:szCs w:val="20"/>
                <w:lang w:eastAsia="en-GB"/>
              </w:rPr>
              <w:t>0</w:t>
            </w:r>
          </w:p>
        </w:tc>
        <w:tc>
          <w:tcPr>
            <w:tcW w:w="1134" w:type="dxa"/>
            <w:tcBorders>
              <w:top w:val="single" w:sz="8" w:space="0" w:color="4F81BD"/>
              <w:left w:val="single" w:sz="8" w:space="0" w:color="4F81BD"/>
              <w:bottom w:val="single" w:sz="8" w:space="0" w:color="4F81BD"/>
              <w:right w:val="single" w:sz="8" w:space="0" w:color="4F81BD"/>
            </w:tcBorders>
            <w:shd w:val="clear" w:color="auto" w:fill="auto"/>
            <w:noWrap/>
            <w:hideMark/>
          </w:tcPr>
          <w:p w14:paraId="6C26E23E" w14:textId="77777777" w:rsidR="0061426B" w:rsidRPr="00A719AA" w:rsidRDefault="0061426B" w:rsidP="00141718">
            <w:pPr>
              <w:jc w:val="right"/>
              <w:rPr>
                <w:rFonts w:cs="Arial"/>
                <w:szCs w:val="20"/>
                <w:lang w:eastAsia="en-GB"/>
              </w:rPr>
            </w:pPr>
            <w:r w:rsidRPr="00A719AA">
              <w:rPr>
                <w:rFonts w:cs="Arial"/>
                <w:szCs w:val="20"/>
                <w:lang w:eastAsia="en-GB"/>
              </w:rPr>
              <w:t>1,384</w:t>
            </w:r>
          </w:p>
        </w:tc>
        <w:tc>
          <w:tcPr>
            <w:tcW w:w="1276" w:type="dxa"/>
            <w:tcBorders>
              <w:top w:val="single" w:sz="8" w:space="0" w:color="4F81BD"/>
              <w:left w:val="single" w:sz="8" w:space="0" w:color="4F81BD"/>
              <w:bottom w:val="single" w:sz="8" w:space="0" w:color="4F81BD"/>
              <w:right w:val="single" w:sz="8" w:space="0" w:color="4F81BD"/>
            </w:tcBorders>
            <w:shd w:val="clear" w:color="auto" w:fill="auto"/>
            <w:noWrap/>
            <w:hideMark/>
          </w:tcPr>
          <w:p w14:paraId="2AC26208" w14:textId="77777777" w:rsidR="0061426B" w:rsidRPr="00A719AA" w:rsidRDefault="0061426B" w:rsidP="00141718">
            <w:pPr>
              <w:jc w:val="right"/>
              <w:rPr>
                <w:rFonts w:cs="Arial"/>
                <w:szCs w:val="20"/>
                <w:lang w:eastAsia="en-GB"/>
              </w:rPr>
            </w:pPr>
            <w:r w:rsidRPr="00A719AA">
              <w:rPr>
                <w:rFonts w:cs="Arial"/>
                <w:szCs w:val="20"/>
                <w:lang w:eastAsia="en-GB"/>
              </w:rPr>
              <w:t>100,705</w:t>
            </w:r>
          </w:p>
        </w:tc>
      </w:tr>
      <w:tr w:rsidR="0061426B" w:rsidRPr="00A719AA" w14:paraId="7A19F452" w14:textId="77777777" w:rsidTr="00141718">
        <w:trPr>
          <w:trHeight w:val="600"/>
        </w:trPr>
        <w:tc>
          <w:tcPr>
            <w:tcW w:w="1780" w:type="dxa"/>
            <w:vMerge/>
            <w:tcBorders>
              <w:top w:val="single" w:sz="8" w:space="0" w:color="4F81BD"/>
              <w:left w:val="single" w:sz="8" w:space="0" w:color="4F81BD"/>
              <w:bottom w:val="single" w:sz="8" w:space="0" w:color="4F81BD"/>
              <w:right w:val="single" w:sz="8" w:space="0" w:color="4F81BD"/>
            </w:tcBorders>
            <w:shd w:val="clear" w:color="auto" w:fill="D3DFEE"/>
            <w:hideMark/>
          </w:tcPr>
          <w:p w14:paraId="33B4F0B9" w14:textId="77777777" w:rsidR="0061426B" w:rsidRPr="00A719AA" w:rsidRDefault="0061426B" w:rsidP="00141718">
            <w:pPr>
              <w:rPr>
                <w:rFonts w:ascii="Calibri" w:hAnsi="Calibri" w:cs="Calibri"/>
                <w:color w:val="000000"/>
                <w:sz w:val="22"/>
                <w:szCs w:val="22"/>
                <w:lang w:eastAsia="en-GB"/>
              </w:rPr>
            </w:pPr>
          </w:p>
        </w:tc>
        <w:tc>
          <w:tcPr>
            <w:tcW w:w="1900" w:type="dxa"/>
            <w:tcBorders>
              <w:top w:val="single" w:sz="8" w:space="0" w:color="4F81BD"/>
              <w:left w:val="single" w:sz="8" w:space="0" w:color="4F81BD"/>
              <w:bottom w:val="single" w:sz="8" w:space="0" w:color="4F81BD"/>
              <w:right w:val="single" w:sz="8" w:space="0" w:color="4F81BD"/>
            </w:tcBorders>
            <w:shd w:val="clear" w:color="auto" w:fill="D3DFEE"/>
            <w:hideMark/>
          </w:tcPr>
          <w:p w14:paraId="3F83A5F9"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Dependent children</w:t>
            </w:r>
          </w:p>
        </w:tc>
        <w:tc>
          <w:tcPr>
            <w:tcW w:w="1281" w:type="dxa"/>
            <w:tcBorders>
              <w:top w:val="single" w:sz="8" w:space="0" w:color="4F81BD"/>
              <w:left w:val="single" w:sz="8" w:space="0" w:color="4F81BD"/>
              <w:bottom w:val="single" w:sz="8" w:space="0" w:color="4F81BD"/>
              <w:right w:val="single" w:sz="8" w:space="0" w:color="4F81BD"/>
            </w:tcBorders>
            <w:shd w:val="clear" w:color="auto" w:fill="D3DFEE"/>
            <w:noWrap/>
          </w:tcPr>
          <w:p w14:paraId="38832736" w14:textId="77777777" w:rsidR="0061426B" w:rsidRPr="00A719AA" w:rsidRDefault="0061426B" w:rsidP="00141718">
            <w:pPr>
              <w:jc w:val="right"/>
              <w:rPr>
                <w:rFonts w:cs="Arial"/>
                <w:szCs w:val="20"/>
                <w:lang w:eastAsia="en-GB"/>
              </w:rPr>
            </w:pPr>
            <w:r>
              <w:rPr>
                <w:rFonts w:cs="Arial"/>
                <w:szCs w:val="20"/>
                <w:lang w:eastAsia="en-GB"/>
              </w:rPr>
              <w:t>0</w:t>
            </w:r>
          </w:p>
        </w:tc>
        <w:tc>
          <w:tcPr>
            <w:tcW w:w="1134"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1A840FB9" w14:textId="77777777" w:rsidR="0061426B" w:rsidRPr="00A719AA" w:rsidRDefault="0061426B" w:rsidP="00141718">
            <w:pPr>
              <w:jc w:val="right"/>
              <w:rPr>
                <w:rFonts w:cs="Arial"/>
                <w:szCs w:val="20"/>
                <w:lang w:eastAsia="en-GB"/>
              </w:rPr>
            </w:pPr>
            <w:r w:rsidRPr="00A719AA">
              <w:rPr>
                <w:rFonts w:cs="Arial"/>
                <w:szCs w:val="20"/>
                <w:lang w:eastAsia="en-GB"/>
              </w:rPr>
              <w:t>1,155</w:t>
            </w:r>
          </w:p>
        </w:tc>
        <w:tc>
          <w:tcPr>
            <w:tcW w:w="1276"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575BDC29" w14:textId="77777777" w:rsidR="0061426B" w:rsidRPr="00A719AA" w:rsidRDefault="0061426B" w:rsidP="00141718">
            <w:pPr>
              <w:jc w:val="right"/>
              <w:rPr>
                <w:rFonts w:cs="Arial"/>
                <w:szCs w:val="20"/>
                <w:lang w:eastAsia="en-GB"/>
              </w:rPr>
            </w:pPr>
            <w:r w:rsidRPr="00A719AA">
              <w:rPr>
                <w:rFonts w:cs="Arial"/>
                <w:szCs w:val="20"/>
                <w:lang w:eastAsia="en-GB"/>
              </w:rPr>
              <w:t>78,834</w:t>
            </w:r>
          </w:p>
        </w:tc>
      </w:tr>
      <w:tr w:rsidR="0061426B" w:rsidRPr="00A719AA" w14:paraId="0261771E" w14:textId="77777777" w:rsidTr="00141718">
        <w:trPr>
          <w:trHeight w:val="600"/>
        </w:trPr>
        <w:tc>
          <w:tcPr>
            <w:tcW w:w="1780" w:type="dxa"/>
            <w:vMerge/>
            <w:tcBorders>
              <w:top w:val="single" w:sz="8" w:space="0" w:color="4F81BD"/>
              <w:left w:val="single" w:sz="8" w:space="0" w:color="4F81BD"/>
              <w:bottom w:val="single" w:sz="8" w:space="0" w:color="4F81BD"/>
              <w:right w:val="single" w:sz="8" w:space="0" w:color="4F81BD"/>
            </w:tcBorders>
            <w:shd w:val="clear" w:color="auto" w:fill="auto"/>
            <w:hideMark/>
          </w:tcPr>
          <w:p w14:paraId="50BEEF6A" w14:textId="77777777" w:rsidR="0061426B" w:rsidRPr="00A719AA" w:rsidRDefault="0061426B" w:rsidP="00141718">
            <w:pPr>
              <w:rPr>
                <w:rFonts w:ascii="Calibri" w:hAnsi="Calibri" w:cs="Calibri"/>
                <w:color w:val="000000"/>
                <w:sz w:val="22"/>
                <w:szCs w:val="22"/>
                <w:lang w:eastAsia="en-GB"/>
              </w:rPr>
            </w:pPr>
          </w:p>
        </w:tc>
        <w:tc>
          <w:tcPr>
            <w:tcW w:w="1900" w:type="dxa"/>
            <w:tcBorders>
              <w:top w:val="single" w:sz="8" w:space="0" w:color="4F81BD"/>
              <w:left w:val="single" w:sz="8" w:space="0" w:color="4F81BD"/>
              <w:bottom w:val="single" w:sz="8" w:space="0" w:color="4F81BD"/>
              <w:right w:val="single" w:sz="8" w:space="0" w:color="4F81BD"/>
            </w:tcBorders>
            <w:shd w:val="clear" w:color="auto" w:fill="auto"/>
            <w:hideMark/>
          </w:tcPr>
          <w:p w14:paraId="47F398A3"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All children non-dependent</w:t>
            </w:r>
          </w:p>
        </w:tc>
        <w:tc>
          <w:tcPr>
            <w:tcW w:w="1281" w:type="dxa"/>
            <w:tcBorders>
              <w:top w:val="single" w:sz="8" w:space="0" w:color="4F81BD"/>
              <w:left w:val="single" w:sz="8" w:space="0" w:color="4F81BD"/>
              <w:bottom w:val="single" w:sz="8" w:space="0" w:color="4F81BD"/>
              <w:right w:val="single" w:sz="8" w:space="0" w:color="4F81BD"/>
            </w:tcBorders>
            <w:shd w:val="clear" w:color="auto" w:fill="auto"/>
            <w:noWrap/>
          </w:tcPr>
          <w:p w14:paraId="67338AF7" w14:textId="77777777" w:rsidR="0061426B" w:rsidRPr="00A719AA" w:rsidRDefault="0061426B" w:rsidP="00141718">
            <w:pPr>
              <w:jc w:val="right"/>
              <w:rPr>
                <w:rFonts w:cs="Arial"/>
                <w:szCs w:val="20"/>
                <w:lang w:eastAsia="en-GB"/>
              </w:rPr>
            </w:pPr>
            <w:r>
              <w:rPr>
                <w:rFonts w:cs="Arial"/>
                <w:szCs w:val="20"/>
                <w:lang w:eastAsia="en-GB"/>
              </w:rPr>
              <w:t>0</w:t>
            </w:r>
          </w:p>
        </w:tc>
        <w:tc>
          <w:tcPr>
            <w:tcW w:w="1134" w:type="dxa"/>
            <w:tcBorders>
              <w:top w:val="single" w:sz="8" w:space="0" w:color="4F81BD"/>
              <w:left w:val="single" w:sz="8" w:space="0" w:color="4F81BD"/>
              <w:bottom w:val="single" w:sz="8" w:space="0" w:color="4F81BD"/>
              <w:right w:val="single" w:sz="8" w:space="0" w:color="4F81BD"/>
            </w:tcBorders>
            <w:shd w:val="clear" w:color="auto" w:fill="auto"/>
            <w:noWrap/>
            <w:hideMark/>
          </w:tcPr>
          <w:p w14:paraId="3F671932" w14:textId="77777777" w:rsidR="0061426B" w:rsidRPr="00A719AA" w:rsidRDefault="0061426B" w:rsidP="00141718">
            <w:pPr>
              <w:jc w:val="right"/>
              <w:rPr>
                <w:rFonts w:cs="Arial"/>
                <w:szCs w:val="20"/>
                <w:lang w:eastAsia="en-GB"/>
              </w:rPr>
            </w:pPr>
            <w:r w:rsidRPr="00A719AA">
              <w:rPr>
                <w:rFonts w:cs="Arial"/>
                <w:szCs w:val="20"/>
                <w:lang w:eastAsia="en-GB"/>
              </w:rPr>
              <w:t>229</w:t>
            </w:r>
          </w:p>
        </w:tc>
        <w:tc>
          <w:tcPr>
            <w:tcW w:w="1276" w:type="dxa"/>
            <w:tcBorders>
              <w:top w:val="single" w:sz="8" w:space="0" w:color="4F81BD"/>
              <w:left w:val="single" w:sz="8" w:space="0" w:color="4F81BD"/>
              <w:bottom w:val="single" w:sz="8" w:space="0" w:color="4F81BD"/>
              <w:right w:val="single" w:sz="8" w:space="0" w:color="4F81BD"/>
            </w:tcBorders>
            <w:shd w:val="clear" w:color="auto" w:fill="auto"/>
            <w:noWrap/>
            <w:hideMark/>
          </w:tcPr>
          <w:p w14:paraId="713E697B" w14:textId="77777777" w:rsidR="0061426B" w:rsidRPr="00A719AA" w:rsidRDefault="0061426B" w:rsidP="00141718">
            <w:pPr>
              <w:jc w:val="right"/>
              <w:rPr>
                <w:rFonts w:cs="Arial"/>
                <w:szCs w:val="20"/>
                <w:lang w:eastAsia="en-GB"/>
              </w:rPr>
            </w:pPr>
            <w:r w:rsidRPr="00A719AA">
              <w:rPr>
                <w:rFonts w:cs="Arial"/>
                <w:szCs w:val="20"/>
                <w:lang w:eastAsia="en-GB"/>
              </w:rPr>
              <w:t>21,871</w:t>
            </w:r>
          </w:p>
        </w:tc>
      </w:tr>
      <w:tr w:rsidR="0061426B" w:rsidRPr="00A719AA" w14:paraId="09886F77" w14:textId="77777777" w:rsidTr="00141718">
        <w:trPr>
          <w:trHeight w:val="300"/>
        </w:trPr>
        <w:tc>
          <w:tcPr>
            <w:tcW w:w="1780" w:type="dxa"/>
            <w:vMerge w:val="restart"/>
            <w:tcBorders>
              <w:top w:val="single" w:sz="8" w:space="0" w:color="4F81BD"/>
              <w:left w:val="single" w:sz="8" w:space="0" w:color="4F81BD"/>
              <w:bottom w:val="single" w:sz="8" w:space="0" w:color="4F81BD"/>
              <w:right w:val="single" w:sz="8" w:space="0" w:color="4F81BD"/>
            </w:tcBorders>
            <w:shd w:val="clear" w:color="auto" w:fill="D3DFEE"/>
            <w:hideMark/>
          </w:tcPr>
          <w:p w14:paraId="70236EDF"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Concealed couple family</w:t>
            </w:r>
          </w:p>
        </w:tc>
        <w:tc>
          <w:tcPr>
            <w:tcW w:w="1900" w:type="dxa"/>
            <w:tcBorders>
              <w:top w:val="single" w:sz="8" w:space="0" w:color="4F81BD"/>
              <w:left w:val="single" w:sz="8" w:space="0" w:color="4F81BD"/>
              <w:bottom w:val="single" w:sz="8" w:space="0" w:color="4F81BD"/>
              <w:right w:val="single" w:sz="8" w:space="0" w:color="4F81BD"/>
            </w:tcBorders>
            <w:shd w:val="clear" w:color="auto" w:fill="D3DFEE"/>
            <w:hideMark/>
          </w:tcPr>
          <w:p w14:paraId="1A614AF7"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Total</w:t>
            </w:r>
          </w:p>
        </w:tc>
        <w:tc>
          <w:tcPr>
            <w:tcW w:w="1281" w:type="dxa"/>
            <w:tcBorders>
              <w:top w:val="single" w:sz="8" w:space="0" w:color="4F81BD"/>
              <w:left w:val="single" w:sz="8" w:space="0" w:color="4F81BD"/>
              <w:bottom w:val="single" w:sz="8" w:space="0" w:color="4F81BD"/>
              <w:right w:val="single" w:sz="8" w:space="0" w:color="4F81BD"/>
            </w:tcBorders>
            <w:shd w:val="clear" w:color="auto" w:fill="D3DFEE"/>
            <w:noWrap/>
          </w:tcPr>
          <w:p w14:paraId="2185AA24" w14:textId="77777777" w:rsidR="0061426B" w:rsidRPr="00A719AA" w:rsidRDefault="0061426B" w:rsidP="00141718">
            <w:pPr>
              <w:jc w:val="right"/>
              <w:rPr>
                <w:rFonts w:cs="Arial"/>
                <w:szCs w:val="20"/>
                <w:lang w:eastAsia="en-GB"/>
              </w:rPr>
            </w:pPr>
            <w:r>
              <w:rPr>
                <w:rFonts w:cs="Arial"/>
                <w:szCs w:val="20"/>
                <w:lang w:eastAsia="en-GB"/>
              </w:rPr>
              <w:t>2</w:t>
            </w:r>
          </w:p>
        </w:tc>
        <w:tc>
          <w:tcPr>
            <w:tcW w:w="1134"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1FDCFAB3" w14:textId="77777777" w:rsidR="0061426B" w:rsidRPr="00A719AA" w:rsidRDefault="0061426B" w:rsidP="00141718">
            <w:pPr>
              <w:jc w:val="right"/>
              <w:rPr>
                <w:rFonts w:cs="Arial"/>
                <w:szCs w:val="20"/>
                <w:lang w:eastAsia="en-GB"/>
              </w:rPr>
            </w:pPr>
            <w:r w:rsidRPr="00A719AA">
              <w:rPr>
                <w:rFonts w:cs="Arial"/>
                <w:szCs w:val="20"/>
                <w:lang w:eastAsia="en-GB"/>
              </w:rPr>
              <w:t>1,912</w:t>
            </w:r>
          </w:p>
        </w:tc>
        <w:tc>
          <w:tcPr>
            <w:tcW w:w="1276"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7B8A73C6" w14:textId="77777777" w:rsidR="0061426B" w:rsidRPr="00A719AA" w:rsidRDefault="0061426B" w:rsidP="00141718">
            <w:pPr>
              <w:jc w:val="right"/>
              <w:rPr>
                <w:rFonts w:cs="Arial"/>
                <w:szCs w:val="20"/>
                <w:lang w:eastAsia="en-GB"/>
              </w:rPr>
            </w:pPr>
            <w:r w:rsidRPr="00A719AA">
              <w:rPr>
                <w:rFonts w:cs="Arial"/>
                <w:szCs w:val="20"/>
                <w:lang w:eastAsia="en-GB"/>
              </w:rPr>
              <w:t>175,249</w:t>
            </w:r>
          </w:p>
        </w:tc>
      </w:tr>
      <w:tr w:rsidR="0061426B" w:rsidRPr="00A719AA" w14:paraId="622FA4CF" w14:textId="77777777" w:rsidTr="00141718">
        <w:trPr>
          <w:trHeight w:val="300"/>
        </w:trPr>
        <w:tc>
          <w:tcPr>
            <w:tcW w:w="1780" w:type="dxa"/>
            <w:vMerge/>
            <w:tcBorders>
              <w:top w:val="single" w:sz="8" w:space="0" w:color="4F81BD"/>
              <w:left w:val="single" w:sz="8" w:space="0" w:color="4F81BD"/>
              <w:bottom w:val="single" w:sz="8" w:space="0" w:color="4F81BD"/>
              <w:right w:val="single" w:sz="8" w:space="0" w:color="4F81BD"/>
            </w:tcBorders>
            <w:shd w:val="clear" w:color="auto" w:fill="auto"/>
            <w:hideMark/>
          </w:tcPr>
          <w:p w14:paraId="5228D782" w14:textId="77777777" w:rsidR="0061426B" w:rsidRPr="00A719AA" w:rsidRDefault="0061426B" w:rsidP="00141718">
            <w:pPr>
              <w:rPr>
                <w:rFonts w:ascii="Calibri" w:hAnsi="Calibri" w:cs="Calibri"/>
                <w:color w:val="000000"/>
                <w:sz w:val="22"/>
                <w:szCs w:val="22"/>
                <w:lang w:eastAsia="en-GB"/>
              </w:rPr>
            </w:pPr>
          </w:p>
        </w:tc>
        <w:tc>
          <w:tcPr>
            <w:tcW w:w="1900" w:type="dxa"/>
            <w:tcBorders>
              <w:top w:val="single" w:sz="8" w:space="0" w:color="4F81BD"/>
              <w:left w:val="single" w:sz="8" w:space="0" w:color="4F81BD"/>
              <w:bottom w:val="single" w:sz="8" w:space="0" w:color="4F81BD"/>
              <w:right w:val="single" w:sz="8" w:space="0" w:color="4F81BD"/>
            </w:tcBorders>
            <w:shd w:val="clear" w:color="auto" w:fill="auto"/>
            <w:hideMark/>
          </w:tcPr>
          <w:p w14:paraId="03E087AC"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No children</w:t>
            </w:r>
          </w:p>
        </w:tc>
        <w:tc>
          <w:tcPr>
            <w:tcW w:w="1281" w:type="dxa"/>
            <w:tcBorders>
              <w:top w:val="single" w:sz="8" w:space="0" w:color="4F81BD"/>
              <w:left w:val="single" w:sz="8" w:space="0" w:color="4F81BD"/>
              <w:bottom w:val="single" w:sz="8" w:space="0" w:color="4F81BD"/>
              <w:right w:val="single" w:sz="8" w:space="0" w:color="4F81BD"/>
            </w:tcBorders>
            <w:shd w:val="clear" w:color="auto" w:fill="auto"/>
            <w:noWrap/>
          </w:tcPr>
          <w:p w14:paraId="57C1851C" w14:textId="77777777" w:rsidR="0061426B" w:rsidRPr="00A719AA" w:rsidRDefault="0061426B" w:rsidP="00141718">
            <w:pPr>
              <w:jc w:val="right"/>
              <w:rPr>
                <w:rFonts w:cs="Arial"/>
                <w:szCs w:val="20"/>
                <w:lang w:eastAsia="en-GB"/>
              </w:rPr>
            </w:pPr>
            <w:r>
              <w:rPr>
                <w:rFonts w:cs="Arial"/>
                <w:szCs w:val="20"/>
                <w:lang w:eastAsia="en-GB"/>
              </w:rPr>
              <w:t>0</w:t>
            </w:r>
          </w:p>
        </w:tc>
        <w:tc>
          <w:tcPr>
            <w:tcW w:w="1134" w:type="dxa"/>
            <w:tcBorders>
              <w:top w:val="single" w:sz="8" w:space="0" w:color="4F81BD"/>
              <w:left w:val="single" w:sz="8" w:space="0" w:color="4F81BD"/>
              <w:bottom w:val="single" w:sz="8" w:space="0" w:color="4F81BD"/>
              <w:right w:val="single" w:sz="8" w:space="0" w:color="4F81BD"/>
            </w:tcBorders>
            <w:shd w:val="clear" w:color="auto" w:fill="auto"/>
            <w:noWrap/>
            <w:hideMark/>
          </w:tcPr>
          <w:p w14:paraId="361C62C8" w14:textId="77777777" w:rsidR="0061426B" w:rsidRPr="00A719AA" w:rsidRDefault="0061426B" w:rsidP="00141718">
            <w:pPr>
              <w:jc w:val="right"/>
              <w:rPr>
                <w:rFonts w:cs="Arial"/>
                <w:szCs w:val="20"/>
                <w:lang w:eastAsia="en-GB"/>
              </w:rPr>
            </w:pPr>
            <w:r w:rsidRPr="00A719AA">
              <w:rPr>
                <w:rFonts w:cs="Arial"/>
                <w:szCs w:val="20"/>
                <w:lang w:eastAsia="en-GB"/>
              </w:rPr>
              <w:t>1,279</w:t>
            </w:r>
          </w:p>
        </w:tc>
        <w:tc>
          <w:tcPr>
            <w:tcW w:w="1276" w:type="dxa"/>
            <w:tcBorders>
              <w:top w:val="single" w:sz="8" w:space="0" w:color="4F81BD"/>
              <w:left w:val="single" w:sz="8" w:space="0" w:color="4F81BD"/>
              <w:bottom w:val="single" w:sz="8" w:space="0" w:color="4F81BD"/>
              <w:right w:val="single" w:sz="8" w:space="0" w:color="4F81BD"/>
            </w:tcBorders>
            <w:shd w:val="clear" w:color="auto" w:fill="auto"/>
            <w:noWrap/>
            <w:hideMark/>
          </w:tcPr>
          <w:p w14:paraId="7A0663CD" w14:textId="77777777" w:rsidR="0061426B" w:rsidRPr="00A719AA" w:rsidRDefault="0061426B" w:rsidP="00141718">
            <w:pPr>
              <w:jc w:val="right"/>
              <w:rPr>
                <w:rFonts w:cs="Arial"/>
                <w:szCs w:val="20"/>
                <w:lang w:eastAsia="en-GB"/>
              </w:rPr>
            </w:pPr>
            <w:r w:rsidRPr="00A719AA">
              <w:rPr>
                <w:rFonts w:cs="Arial"/>
                <w:szCs w:val="20"/>
                <w:lang w:eastAsia="en-GB"/>
              </w:rPr>
              <w:t>122,951</w:t>
            </w:r>
          </w:p>
        </w:tc>
      </w:tr>
      <w:tr w:rsidR="0061426B" w:rsidRPr="00A719AA" w14:paraId="7C246F8E" w14:textId="77777777" w:rsidTr="00141718">
        <w:trPr>
          <w:trHeight w:val="600"/>
        </w:trPr>
        <w:tc>
          <w:tcPr>
            <w:tcW w:w="1780" w:type="dxa"/>
            <w:vMerge/>
            <w:tcBorders>
              <w:top w:val="single" w:sz="8" w:space="0" w:color="4F81BD"/>
              <w:left w:val="single" w:sz="8" w:space="0" w:color="4F81BD"/>
              <w:bottom w:val="single" w:sz="8" w:space="0" w:color="4F81BD"/>
              <w:right w:val="single" w:sz="8" w:space="0" w:color="4F81BD"/>
            </w:tcBorders>
            <w:shd w:val="clear" w:color="auto" w:fill="D3DFEE"/>
            <w:hideMark/>
          </w:tcPr>
          <w:p w14:paraId="58D2846C" w14:textId="77777777" w:rsidR="0061426B" w:rsidRPr="00A719AA" w:rsidRDefault="0061426B" w:rsidP="00141718">
            <w:pPr>
              <w:rPr>
                <w:rFonts w:ascii="Calibri" w:hAnsi="Calibri" w:cs="Calibri"/>
                <w:color w:val="000000"/>
                <w:sz w:val="22"/>
                <w:szCs w:val="22"/>
                <w:lang w:eastAsia="en-GB"/>
              </w:rPr>
            </w:pPr>
          </w:p>
        </w:tc>
        <w:tc>
          <w:tcPr>
            <w:tcW w:w="1900" w:type="dxa"/>
            <w:tcBorders>
              <w:top w:val="single" w:sz="8" w:space="0" w:color="4F81BD"/>
              <w:left w:val="single" w:sz="8" w:space="0" w:color="4F81BD"/>
              <w:bottom w:val="single" w:sz="8" w:space="0" w:color="4F81BD"/>
              <w:right w:val="single" w:sz="8" w:space="0" w:color="4F81BD"/>
            </w:tcBorders>
            <w:shd w:val="clear" w:color="auto" w:fill="D3DFEE"/>
            <w:hideMark/>
          </w:tcPr>
          <w:p w14:paraId="1F2EFA4E"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Dependent children</w:t>
            </w:r>
          </w:p>
        </w:tc>
        <w:tc>
          <w:tcPr>
            <w:tcW w:w="1281" w:type="dxa"/>
            <w:tcBorders>
              <w:top w:val="single" w:sz="8" w:space="0" w:color="4F81BD"/>
              <w:left w:val="single" w:sz="8" w:space="0" w:color="4F81BD"/>
              <w:bottom w:val="single" w:sz="8" w:space="0" w:color="4F81BD"/>
              <w:right w:val="single" w:sz="8" w:space="0" w:color="4F81BD"/>
            </w:tcBorders>
            <w:shd w:val="clear" w:color="auto" w:fill="D3DFEE"/>
            <w:noWrap/>
          </w:tcPr>
          <w:p w14:paraId="6845385B" w14:textId="77777777" w:rsidR="0061426B" w:rsidRPr="00A719AA" w:rsidRDefault="0061426B" w:rsidP="00141718">
            <w:pPr>
              <w:jc w:val="right"/>
              <w:rPr>
                <w:rFonts w:cs="Arial"/>
                <w:szCs w:val="20"/>
                <w:lang w:eastAsia="en-GB"/>
              </w:rPr>
            </w:pPr>
            <w:r>
              <w:rPr>
                <w:rFonts w:cs="Arial"/>
                <w:szCs w:val="20"/>
                <w:lang w:eastAsia="en-GB"/>
              </w:rPr>
              <w:t>2</w:t>
            </w:r>
          </w:p>
        </w:tc>
        <w:tc>
          <w:tcPr>
            <w:tcW w:w="1134"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428FF9D6" w14:textId="77777777" w:rsidR="0061426B" w:rsidRPr="00A719AA" w:rsidRDefault="0061426B" w:rsidP="00141718">
            <w:pPr>
              <w:jc w:val="right"/>
              <w:rPr>
                <w:rFonts w:cs="Arial"/>
                <w:szCs w:val="20"/>
                <w:lang w:eastAsia="en-GB"/>
              </w:rPr>
            </w:pPr>
            <w:r w:rsidRPr="00A719AA">
              <w:rPr>
                <w:rFonts w:cs="Arial"/>
                <w:szCs w:val="20"/>
                <w:lang w:eastAsia="en-GB"/>
              </w:rPr>
              <w:t>475</w:t>
            </w:r>
          </w:p>
        </w:tc>
        <w:tc>
          <w:tcPr>
            <w:tcW w:w="1276"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28706D78" w14:textId="77777777" w:rsidR="0061426B" w:rsidRPr="00A719AA" w:rsidRDefault="0061426B" w:rsidP="00141718">
            <w:pPr>
              <w:jc w:val="right"/>
              <w:rPr>
                <w:rFonts w:cs="Arial"/>
                <w:szCs w:val="20"/>
                <w:lang w:eastAsia="en-GB"/>
              </w:rPr>
            </w:pPr>
            <w:r w:rsidRPr="00A719AA">
              <w:rPr>
                <w:rFonts w:cs="Arial"/>
                <w:szCs w:val="20"/>
                <w:lang w:eastAsia="en-GB"/>
              </w:rPr>
              <w:t>39,534</w:t>
            </w:r>
          </w:p>
        </w:tc>
      </w:tr>
      <w:tr w:rsidR="0061426B" w:rsidRPr="00A719AA" w14:paraId="759F1AC5" w14:textId="77777777" w:rsidTr="00141718">
        <w:trPr>
          <w:trHeight w:val="615"/>
        </w:trPr>
        <w:tc>
          <w:tcPr>
            <w:tcW w:w="1780" w:type="dxa"/>
            <w:vMerge/>
            <w:tcBorders>
              <w:top w:val="single" w:sz="8" w:space="0" w:color="4F81BD"/>
              <w:left w:val="single" w:sz="8" w:space="0" w:color="4F81BD"/>
              <w:bottom w:val="single" w:sz="8" w:space="0" w:color="4F81BD"/>
              <w:right w:val="single" w:sz="8" w:space="0" w:color="4F81BD"/>
            </w:tcBorders>
            <w:shd w:val="clear" w:color="auto" w:fill="auto"/>
            <w:hideMark/>
          </w:tcPr>
          <w:p w14:paraId="1CD8880F" w14:textId="77777777" w:rsidR="0061426B" w:rsidRPr="00A719AA" w:rsidRDefault="0061426B" w:rsidP="00141718">
            <w:pPr>
              <w:rPr>
                <w:rFonts w:ascii="Calibri" w:hAnsi="Calibri" w:cs="Calibri"/>
                <w:color w:val="000000"/>
                <w:sz w:val="22"/>
                <w:szCs w:val="22"/>
                <w:lang w:eastAsia="en-GB"/>
              </w:rPr>
            </w:pPr>
          </w:p>
        </w:tc>
        <w:tc>
          <w:tcPr>
            <w:tcW w:w="1900" w:type="dxa"/>
            <w:tcBorders>
              <w:top w:val="single" w:sz="8" w:space="0" w:color="4F81BD"/>
              <w:left w:val="single" w:sz="8" w:space="0" w:color="4F81BD"/>
              <w:bottom w:val="single" w:sz="8" w:space="0" w:color="4F81BD"/>
              <w:right w:val="single" w:sz="8" w:space="0" w:color="4F81BD"/>
            </w:tcBorders>
            <w:shd w:val="clear" w:color="auto" w:fill="auto"/>
            <w:hideMark/>
          </w:tcPr>
          <w:p w14:paraId="39E86976"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All children non-dependent</w:t>
            </w:r>
          </w:p>
        </w:tc>
        <w:tc>
          <w:tcPr>
            <w:tcW w:w="1281" w:type="dxa"/>
            <w:tcBorders>
              <w:top w:val="single" w:sz="8" w:space="0" w:color="4F81BD"/>
              <w:left w:val="single" w:sz="8" w:space="0" w:color="4F81BD"/>
              <w:bottom w:val="single" w:sz="8" w:space="0" w:color="4F81BD"/>
              <w:right w:val="single" w:sz="8" w:space="0" w:color="4F81BD"/>
            </w:tcBorders>
            <w:shd w:val="clear" w:color="auto" w:fill="auto"/>
            <w:noWrap/>
          </w:tcPr>
          <w:p w14:paraId="2422AEAF" w14:textId="77777777" w:rsidR="0061426B" w:rsidRPr="00A719AA" w:rsidRDefault="0061426B" w:rsidP="00141718">
            <w:pPr>
              <w:jc w:val="right"/>
              <w:rPr>
                <w:rFonts w:cs="Arial"/>
                <w:szCs w:val="20"/>
                <w:lang w:eastAsia="en-GB"/>
              </w:rPr>
            </w:pPr>
            <w:r>
              <w:rPr>
                <w:rFonts w:cs="Arial"/>
                <w:szCs w:val="20"/>
                <w:lang w:eastAsia="en-GB"/>
              </w:rPr>
              <w:t>0</w:t>
            </w:r>
          </w:p>
        </w:tc>
        <w:tc>
          <w:tcPr>
            <w:tcW w:w="1134" w:type="dxa"/>
            <w:tcBorders>
              <w:top w:val="single" w:sz="8" w:space="0" w:color="4F81BD"/>
              <w:left w:val="single" w:sz="8" w:space="0" w:color="4F81BD"/>
              <w:bottom w:val="single" w:sz="8" w:space="0" w:color="4F81BD"/>
              <w:right w:val="single" w:sz="8" w:space="0" w:color="4F81BD"/>
            </w:tcBorders>
            <w:shd w:val="clear" w:color="auto" w:fill="auto"/>
            <w:noWrap/>
            <w:hideMark/>
          </w:tcPr>
          <w:p w14:paraId="619428BE" w14:textId="77777777" w:rsidR="0061426B" w:rsidRPr="00A719AA" w:rsidRDefault="0061426B" w:rsidP="00141718">
            <w:pPr>
              <w:jc w:val="right"/>
              <w:rPr>
                <w:rFonts w:cs="Arial"/>
                <w:szCs w:val="20"/>
                <w:lang w:eastAsia="en-GB"/>
              </w:rPr>
            </w:pPr>
            <w:r w:rsidRPr="00A719AA">
              <w:rPr>
                <w:rFonts w:cs="Arial"/>
                <w:szCs w:val="20"/>
                <w:lang w:eastAsia="en-GB"/>
              </w:rPr>
              <w:t>158</w:t>
            </w:r>
          </w:p>
        </w:tc>
        <w:tc>
          <w:tcPr>
            <w:tcW w:w="1276" w:type="dxa"/>
            <w:tcBorders>
              <w:top w:val="single" w:sz="8" w:space="0" w:color="4F81BD"/>
              <w:left w:val="single" w:sz="8" w:space="0" w:color="4F81BD"/>
              <w:bottom w:val="single" w:sz="8" w:space="0" w:color="4F81BD"/>
              <w:right w:val="single" w:sz="8" w:space="0" w:color="4F81BD"/>
            </w:tcBorders>
            <w:shd w:val="clear" w:color="auto" w:fill="auto"/>
            <w:noWrap/>
            <w:hideMark/>
          </w:tcPr>
          <w:p w14:paraId="0BEBF192" w14:textId="77777777" w:rsidR="0061426B" w:rsidRPr="00A719AA" w:rsidRDefault="0061426B" w:rsidP="00141718">
            <w:pPr>
              <w:jc w:val="right"/>
              <w:rPr>
                <w:rFonts w:cs="Arial"/>
                <w:szCs w:val="20"/>
                <w:lang w:eastAsia="en-GB"/>
              </w:rPr>
            </w:pPr>
            <w:r w:rsidRPr="00A719AA">
              <w:rPr>
                <w:rFonts w:cs="Arial"/>
                <w:szCs w:val="20"/>
                <w:lang w:eastAsia="en-GB"/>
              </w:rPr>
              <w:t>12,764</w:t>
            </w:r>
          </w:p>
        </w:tc>
      </w:tr>
    </w:tbl>
    <w:p w14:paraId="73D2E243" w14:textId="77777777" w:rsidR="0061426B" w:rsidRPr="004744AD" w:rsidRDefault="0061426B" w:rsidP="0061426B">
      <w:pPr>
        <w:pStyle w:val="URSText"/>
        <w:ind w:left="556" w:firstLine="720"/>
        <w:jc w:val="both"/>
        <w:rPr>
          <w:i/>
        </w:rPr>
      </w:pPr>
      <w:r w:rsidRPr="004744AD">
        <w:rPr>
          <w:i/>
        </w:rPr>
        <w:t>Source: ONS (2012) Census 2011</w:t>
      </w:r>
    </w:p>
    <w:p w14:paraId="7C3F175A" w14:textId="77777777" w:rsidR="0061426B" w:rsidRDefault="0061426B" w:rsidP="0061426B">
      <w:pPr>
        <w:pStyle w:val="URSText"/>
        <w:jc w:val="both"/>
      </w:pPr>
      <w:r w:rsidRPr="00435104">
        <w:t>A ‘concealed family’ means any group of people wh</w:t>
      </w:r>
      <w:r>
        <w:t>o want to form a new household but is</w:t>
      </w:r>
      <w:r w:rsidRPr="00435104">
        <w:t xml:space="preserve"> unable to do so, typically for economic reasons such as high house prices or a lack of suitable property. </w:t>
      </w:r>
      <w:r w:rsidRPr="00435104">
        <w:rPr>
          <w:b/>
        </w:rPr>
        <w:fldChar w:fldCharType="begin"/>
      </w:r>
      <w:r w:rsidRPr="00435104">
        <w:instrText xml:space="preserve"> REF _Ref393794178 \h </w:instrText>
      </w:r>
      <w:r w:rsidRPr="00435104">
        <w:rPr>
          <w:b/>
        </w:rPr>
        <w:instrText xml:space="preserve"> \* MERGEFORMAT </w:instrText>
      </w:r>
      <w:r w:rsidRPr="00435104">
        <w:rPr>
          <w:b/>
        </w:rPr>
      </w:r>
      <w:r w:rsidRPr="00435104">
        <w:rPr>
          <w:b/>
        </w:rPr>
        <w:fldChar w:fldCharType="separate"/>
      </w:r>
      <w:r w:rsidRPr="0061426B">
        <w:rPr>
          <w:b/>
        </w:rPr>
        <w:t xml:space="preserve">Table </w:t>
      </w:r>
      <w:r w:rsidRPr="0061426B">
        <w:rPr>
          <w:b/>
          <w:noProof/>
        </w:rPr>
        <w:t>15</w:t>
      </w:r>
      <w:r w:rsidRPr="00435104">
        <w:rPr>
          <w:b/>
        </w:rPr>
        <w:fldChar w:fldCharType="end"/>
      </w:r>
      <w:r w:rsidRPr="00435104">
        <w:rPr>
          <w:b/>
        </w:rPr>
        <w:t xml:space="preserve"> </w:t>
      </w:r>
      <w:r w:rsidRPr="00435104">
        <w:t>shows the low levels of concealed families in</w:t>
      </w:r>
      <w:r>
        <w:t xml:space="preserve"> East Keswick</w:t>
      </w:r>
      <w:r w:rsidRPr="00435104">
        <w:t>; one would normally expect a correlation between lower numbers of people per household</w:t>
      </w:r>
      <w:r>
        <w:t>, lower numbers of shared dwellings,</w:t>
      </w:r>
      <w:r w:rsidRPr="00435104">
        <w:t xml:space="preserve"> and lowe</w:t>
      </w:r>
      <w:r>
        <w:t>r numbers of concealed families,</w:t>
      </w:r>
      <w:r w:rsidRPr="00435104">
        <w:t xml:space="preserve"> and this is the case here. On the basis of </w:t>
      </w:r>
      <w:r w:rsidRPr="00435104">
        <w:fldChar w:fldCharType="begin"/>
      </w:r>
      <w:r w:rsidRPr="00435104">
        <w:instrText xml:space="preserve"> REF _Ref393794178 \h  \* MERGEFORMAT </w:instrText>
      </w:r>
      <w:r w:rsidRPr="00435104">
        <w:fldChar w:fldCharType="separate"/>
      </w:r>
      <w:r w:rsidRPr="0061426B">
        <w:rPr>
          <w:b/>
        </w:rPr>
        <w:t xml:space="preserve">Table </w:t>
      </w:r>
      <w:r w:rsidRPr="0061426B">
        <w:rPr>
          <w:b/>
          <w:noProof/>
        </w:rPr>
        <w:t>15</w:t>
      </w:r>
      <w:r w:rsidRPr="00435104">
        <w:fldChar w:fldCharType="end"/>
      </w:r>
      <w:r w:rsidRPr="00435104">
        <w:t>,</w:t>
      </w:r>
      <w:r>
        <w:t xml:space="preserve"> East Keswick</w:t>
      </w:r>
      <w:r w:rsidRPr="00435104">
        <w:t>’s housing need arising from concealed families is almost certainly in single figures.</w:t>
      </w:r>
      <w:r>
        <w:t xml:space="preserve"> </w:t>
      </w:r>
    </w:p>
    <w:p w14:paraId="6F459B73" w14:textId="77777777" w:rsidR="00AE274A" w:rsidRDefault="00AE274A" w:rsidP="0061426B">
      <w:pPr>
        <w:pStyle w:val="URSText"/>
        <w:jc w:val="both"/>
      </w:pPr>
    </w:p>
    <w:p w14:paraId="2BB1F033" w14:textId="77777777" w:rsidR="0061426B" w:rsidRPr="004744AD" w:rsidRDefault="0061426B" w:rsidP="0061426B">
      <w:pPr>
        <w:pStyle w:val="URSHeading2"/>
      </w:pPr>
      <w:bookmarkStart w:id="42" w:name="_Toc411514886"/>
      <w:bookmarkStart w:id="43" w:name="_Toc288749084"/>
      <w:r w:rsidRPr="004744AD">
        <w:t>Economic activity</w:t>
      </w:r>
      <w:bookmarkEnd w:id="42"/>
      <w:bookmarkEnd w:id="43"/>
    </w:p>
    <w:p w14:paraId="6458B063" w14:textId="77777777" w:rsidR="0061426B" w:rsidRPr="00A719AA" w:rsidRDefault="0061426B" w:rsidP="0061426B">
      <w:pPr>
        <w:pStyle w:val="URSText"/>
        <w:ind w:left="556" w:firstLine="720"/>
        <w:jc w:val="both"/>
        <w:rPr>
          <w:b/>
        </w:rPr>
      </w:pPr>
      <w:r w:rsidRPr="00A719AA">
        <w:rPr>
          <w:b/>
        </w:rPr>
        <w:t xml:space="preserve">Table </w:t>
      </w:r>
      <w:r w:rsidRPr="00A719AA">
        <w:rPr>
          <w:b/>
        </w:rPr>
        <w:fldChar w:fldCharType="begin"/>
      </w:r>
      <w:r w:rsidRPr="00A719AA">
        <w:rPr>
          <w:b/>
        </w:rPr>
        <w:instrText xml:space="preserve"> SEQ Table \* ARABIC </w:instrText>
      </w:r>
      <w:r w:rsidRPr="00A719AA">
        <w:rPr>
          <w:b/>
        </w:rPr>
        <w:fldChar w:fldCharType="separate"/>
      </w:r>
      <w:r>
        <w:rPr>
          <w:b/>
          <w:noProof/>
        </w:rPr>
        <w:t>16</w:t>
      </w:r>
      <w:r w:rsidRPr="00A719AA">
        <w:rPr>
          <w:b/>
        </w:rPr>
        <w:fldChar w:fldCharType="end"/>
      </w:r>
      <w:r w:rsidRPr="00A719AA">
        <w:rPr>
          <w:b/>
        </w:rPr>
        <w:t>: Economic activity in</w:t>
      </w:r>
      <w:r>
        <w:rPr>
          <w:b/>
        </w:rPr>
        <w:t xml:space="preserve"> East Keswick</w:t>
      </w:r>
      <w:r w:rsidRPr="00A719AA">
        <w:rPr>
          <w:b/>
        </w:rPr>
        <w:t>, 2011</w:t>
      </w:r>
    </w:p>
    <w:tbl>
      <w:tblPr>
        <w:tblW w:w="8505" w:type="dxa"/>
        <w:tblInd w:w="138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196"/>
        <w:gridCol w:w="2800"/>
        <w:gridCol w:w="1241"/>
        <w:gridCol w:w="1134"/>
        <w:gridCol w:w="1134"/>
      </w:tblGrid>
      <w:tr w:rsidR="0061426B" w:rsidRPr="00A719AA" w14:paraId="682F7880" w14:textId="77777777" w:rsidTr="00141718">
        <w:trPr>
          <w:trHeight w:val="315"/>
        </w:trPr>
        <w:tc>
          <w:tcPr>
            <w:tcW w:w="4996" w:type="dxa"/>
            <w:gridSpan w:val="2"/>
            <w:vMerge w:val="restart"/>
            <w:tcBorders>
              <w:top w:val="single" w:sz="8" w:space="0" w:color="4F81BD"/>
              <w:left w:val="single" w:sz="8" w:space="0" w:color="4F81BD"/>
              <w:bottom w:val="single" w:sz="18" w:space="0" w:color="4F81BD"/>
              <w:right w:val="single" w:sz="8" w:space="0" w:color="4F81BD"/>
            </w:tcBorders>
            <w:shd w:val="clear" w:color="auto" w:fill="auto"/>
            <w:noWrap/>
            <w:hideMark/>
          </w:tcPr>
          <w:p w14:paraId="3973BA54" w14:textId="77777777" w:rsidR="0061426B" w:rsidRPr="00A719AA" w:rsidRDefault="0061426B" w:rsidP="00141718">
            <w:pPr>
              <w:jc w:val="center"/>
              <w:rPr>
                <w:rFonts w:ascii="Calibri" w:hAnsi="Calibri" w:cs="Calibri"/>
                <w:color w:val="000000"/>
                <w:sz w:val="22"/>
                <w:szCs w:val="22"/>
                <w:lang w:eastAsia="en-GB"/>
              </w:rPr>
            </w:pPr>
            <w:r w:rsidRPr="00A719AA">
              <w:rPr>
                <w:rFonts w:ascii="Calibri" w:hAnsi="Calibri" w:cs="Calibri"/>
                <w:color w:val="000000"/>
                <w:sz w:val="22"/>
                <w:szCs w:val="22"/>
                <w:lang w:eastAsia="en-GB"/>
              </w:rPr>
              <w:t> </w:t>
            </w:r>
          </w:p>
        </w:tc>
        <w:tc>
          <w:tcPr>
            <w:tcW w:w="1241" w:type="dxa"/>
            <w:tcBorders>
              <w:top w:val="single" w:sz="8" w:space="0" w:color="4F81BD"/>
              <w:left w:val="single" w:sz="8" w:space="0" w:color="4F81BD"/>
              <w:bottom w:val="single" w:sz="18" w:space="0" w:color="4F81BD"/>
              <w:right w:val="single" w:sz="8" w:space="0" w:color="4F81BD"/>
            </w:tcBorders>
            <w:shd w:val="clear" w:color="auto" w:fill="auto"/>
            <w:noWrap/>
            <w:hideMark/>
          </w:tcPr>
          <w:p w14:paraId="27C005BA" w14:textId="77777777" w:rsidR="0061426B" w:rsidRPr="00A719AA" w:rsidRDefault="0061426B" w:rsidP="00141718">
            <w:pPr>
              <w:rPr>
                <w:rFonts w:ascii="Calibri" w:hAnsi="Calibri" w:cs="Calibri"/>
                <w:color w:val="000000"/>
                <w:sz w:val="22"/>
                <w:szCs w:val="22"/>
                <w:lang w:eastAsia="en-GB"/>
              </w:rPr>
            </w:pPr>
            <w:r w:rsidRPr="00B21FA9">
              <w:rPr>
                <w:rFonts w:ascii="Calibri" w:hAnsi="Calibri" w:cs="Calibri"/>
                <w:color w:val="000000"/>
                <w:sz w:val="22"/>
                <w:szCs w:val="22"/>
                <w:lang w:eastAsia="en-GB"/>
              </w:rPr>
              <w:t xml:space="preserve">East Keswick    </w:t>
            </w:r>
          </w:p>
        </w:tc>
        <w:tc>
          <w:tcPr>
            <w:tcW w:w="1134" w:type="dxa"/>
            <w:tcBorders>
              <w:top w:val="single" w:sz="8" w:space="0" w:color="4F81BD"/>
              <w:left w:val="single" w:sz="8" w:space="0" w:color="4F81BD"/>
              <w:bottom w:val="single" w:sz="18" w:space="0" w:color="4F81BD"/>
              <w:right w:val="single" w:sz="8" w:space="0" w:color="4F81BD"/>
            </w:tcBorders>
            <w:shd w:val="clear" w:color="auto" w:fill="auto"/>
            <w:noWrap/>
            <w:hideMark/>
          </w:tcPr>
          <w:p w14:paraId="0CA888EA"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Leeds</w:t>
            </w:r>
          </w:p>
        </w:tc>
        <w:tc>
          <w:tcPr>
            <w:tcW w:w="1134" w:type="dxa"/>
            <w:tcBorders>
              <w:top w:val="single" w:sz="8" w:space="0" w:color="4F81BD"/>
              <w:left w:val="single" w:sz="8" w:space="0" w:color="4F81BD"/>
              <w:bottom w:val="single" w:sz="18" w:space="0" w:color="4F81BD"/>
              <w:right w:val="single" w:sz="8" w:space="0" w:color="4F81BD"/>
            </w:tcBorders>
            <w:shd w:val="clear" w:color="auto" w:fill="auto"/>
            <w:noWrap/>
            <w:hideMark/>
          </w:tcPr>
          <w:p w14:paraId="38993267"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England</w:t>
            </w:r>
          </w:p>
        </w:tc>
      </w:tr>
      <w:tr w:rsidR="0061426B" w:rsidRPr="00A719AA" w14:paraId="10E79BC8" w14:textId="77777777" w:rsidTr="00141718">
        <w:trPr>
          <w:trHeight w:val="315"/>
        </w:trPr>
        <w:tc>
          <w:tcPr>
            <w:tcW w:w="4996" w:type="dxa"/>
            <w:gridSpan w:val="2"/>
            <w:vMerge/>
            <w:tcBorders>
              <w:top w:val="single" w:sz="8" w:space="0" w:color="4F81BD"/>
              <w:left w:val="single" w:sz="8" w:space="0" w:color="4F81BD"/>
              <w:bottom w:val="single" w:sz="8" w:space="0" w:color="4F81BD"/>
              <w:right w:val="single" w:sz="8" w:space="0" w:color="4F81BD"/>
            </w:tcBorders>
            <w:shd w:val="clear" w:color="auto" w:fill="D3DFEE"/>
            <w:hideMark/>
          </w:tcPr>
          <w:p w14:paraId="002EB39A" w14:textId="77777777" w:rsidR="0061426B" w:rsidRPr="00A719AA" w:rsidRDefault="0061426B" w:rsidP="00141718">
            <w:pPr>
              <w:rPr>
                <w:rFonts w:ascii="Calibri" w:hAnsi="Calibri" w:cs="Calibri"/>
                <w:color w:val="000000"/>
                <w:sz w:val="22"/>
                <w:szCs w:val="22"/>
                <w:lang w:eastAsia="en-GB"/>
              </w:rPr>
            </w:pPr>
          </w:p>
        </w:tc>
        <w:tc>
          <w:tcPr>
            <w:tcW w:w="1241"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1AACBA0B" w14:textId="77777777" w:rsidR="0061426B" w:rsidRPr="00A719AA" w:rsidRDefault="0061426B" w:rsidP="00141718">
            <w:pPr>
              <w:rPr>
                <w:rFonts w:ascii="Calibri" w:hAnsi="Calibri" w:cs="Calibri"/>
                <w:b/>
                <w:bCs/>
                <w:color w:val="000000"/>
                <w:sz w:val="22"/>
                <w:szCs w:val="22"/>
                <w:lang w:eastAsia="en-GB"/>
              </w:rPr>
            </w:pPr>
            <w:r w:rsidRPr="00A719AA">
              <w:rPr>
                <w:rFonts w:ascii="Calibri" w:hAnsi="Calibri" w:cs="Calibri"/>
                <w:b/>
                <w:bCs/>
                <w:color w:val="000000"/>
                <w:sz w:val="22"/>
                <w:szCs w:val="22"/>
                <w:lang w:eastAsia="en-GB"/>
              </w:rPr>
              <w:t>2011</w:t>
            </w:r>
          </w:p>
        </w:tc>
        <w:tc>
          <w:tcPr>
            <w:tcW w:w="1134"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6F69FA15" w14:textId="77777777" w:rsidR="0061426B" w:rsidRPr="00A719AA" w:rsidRDefault="0061426B" w:rsidP="00141718">
            <w:pPr>
              <w:rPr>
                <w:rFonts w:ascii="Calibri" w:hAnsi="Calibri" w:cs="Calibri"/>
                <w:b/>
                <w:bCs/>
                <w:color w:val="000000"/>
                <w:sz w:val="22"/>
                <w:szCs w:val="22"/>
                <w:lang w:eastAsia="en-GB"/>
              </w:rPr>
            </w:pPr>
            <w:r w:rsidRPr="00A719AA">
              <w:rPr>
                <w:rFonts w:ascii="Calibri" w:hAnsi="Calibri" w:cs="Calibri"/>
                <w:b/>
                <w:bCs/>
                <w:color w:val="000000"/>
                <w:sz w:val="22"/>
                <w:szCs w:val="22"/>
                <w:lang w:eastAsia="en-GB"/>
              </w:rPr>
              <w:t>2011</w:t>
            </w:r>
          </w:p>
        </w:tc>
        <w:tc>
          <w:tcPr>
            <w:tcW w:w="1134"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4FABE7C7" w14:textId="77777777" w:rsidR="0061426B" w:rsidRPr="00A719AA" w:rsidRDefault="0061426B" w:rsidP="00141718">
            <w:pPr>
              <w:rPr>
                <w:rFonts w:ascii="Calibri" w:hAnsi="Calibri" w:cs="Calibri"/>
                <w:b/>
                <w:bCs/>
                <w:color w:val="000000"/>
                <w:sz w:val="22"/>
                <w:szCs w:val="22"/>
                <w:lang w:eastAsia="en-GB"/>
              </w:rPr>
            </w:pPr>
            <w:r w:rsidRPr="00A719AA">
              <w:rPr>
                <w:rFonts w:ascii="Calibri" w:hAnsi="Calibri" w:cs="Calibri"/>
                <w:b/>
                <w:bCs/>
                <w:color w:val="000000"/>
                <w:sz w:val="22"/>
                <w:szCs w:val="22"/>
                <w:lang w:eastAsia="en-GB"/>
              </w:rPr>
              <w:t>2011</w:t>
            </w:r>
          </w:p>
        </w:tc>
      </w:tr>
      <w:tr w:rsidR="0061426B" w:rsidRPr="00A719AA" w14:paraId="68ECF424" w14:textId="77777777" w:rsidTr="00141718">
        <w:trPr>
          <w:trHeight w:val="300"/>
        </w:trPr>
        <w:tc>
          <w:tcPr>
            <w:tcW w:w="2196" w:type="dxa"/>
            <w:vMerge w:val="restart"/>
            <w:tcBorders>
              <w:top w:val="single" w:sz="8" w:space="0" w:color="4F81BD"/>
              <w:left w:val="single" w:sz="8" w:space="0" w:color="4F81BD"/>
              <w:bottom w:val="single" w:sz="8" w:space="0" w:color="4F81BD"/>
              <w:right w:val="single" w:sz="8" w:space="0" w:color="4F81BD"/>
            </w:tcBorders>
            <w:shd w:val="clear" w:color="auto" w:fill="auto"/>
            <w:noWrap/>
            <w:hideMark/>
          </w:tcPr>
          <w:p w14:paraId="204FFD02"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Economically active:</w:t>
            </w:r>
          </w:p>
        </w:tc>
        <w:tc>
          <w:tcPr>
            <w:tcW w:w="2800" w:type="dxa"/>
            <w:tcBorders>
              <w:top w:val="single" w:sz="8" w:space="0" w:color="4F81BD"/>
              <w:left w:val="single" w:sz="8" w:space="0" w:color="4F81BD"/>
              <w:bottom w:val="single" w:sz="8" w:space="0" w:color="4F81BD"/>
              <w:right w:val="single" w:sz="8" w:space="0" w:color="4F81BD"/>
            </w:tcBorders>
            <w:shd w:val="clear" w:color="auto" w:fill="auto"/>
            <w:noWrap/>
            <w:hideMark/>
          </w:tcPr>
          <w:p w14:paraId="37A9F5CB"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Total</w:t>
            </w:r>
          </w:p>
        </w:tc>
        <w:tc>
          <w:tcPr>
            <w:tcW w:w="1241" w:type="dxa"/>
            <w:tcBorders>
              <w:top w:val="single" w:sz="8" w:space="0" w:color="4F81BD"/>
              <w:left w:val="single" w:sz="8" w:space="0" w:color="4F81BD"/>
              <w:bottom w:val="single" w:sz="8" w:space="0" w:color="4F81BD"/>
              <w:right w:val="single" w:sz="8" w:space="0" w:color="4F81BD"/>
            </w:tcBorders>
            <w:shd w:val="clear" w:color="auto" w:fill="auto"/>
            <w:noWrap/>
            <w:hideMark/>
          </w:tcPr>
          <w:p w14:paraId="0E472BD7"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66.4%</w:t>
            </w:r>
          </w:p>
        </w:tc>
        <w:tc>
          <w:tcPr>
            <w:tcW w:w="1134" w:type="dxa"/>
            <w:tcBorders>
              <w:top w:val="single" w:sz="8" w:space="0" w:color="4F81BD"/>
              <w:left w:val="single" w:sz="8" w:space="0" w:color="4F81BD"/>
              <w:bottom w:val="single" w:sz="8" w:space="0" w:color="4F81BD"/>
              <w:right w:val="single" w:sz="8" w:space="0" w:color="4F81BD"/>
            </w:tcBorders>
            <w:shd w:val="clear" w:color="auto" w:fill="auto"/>
            <w:noWrap/>
            <w:hideMark/>
          </w:tcPr>
          <w:p w14:paraId="5B698855"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69.5%</w:t>
            </w:r>
          </w:p>
        </w:tc>
        <w:tc>
          <w:tcPr>
            <w:tcW w:w="1134" w:type="dxa"/>
            <w:tcBorders>
              <w:top w:val="single" w:sz="8" w:space="0" w:color="4F81BD"/>
              <w:left w:val="single" w:sz="8" w:space="0" w:color="4F81BD"/>
              <w:bottom w:val="single" w:sz="8" w:space="0" w:color="4F81BD"/>
              <w:right w:val="single" w:sz="8" w:space="0" w:color="4F81BD"/>
            </w:tcBorders>
            <w:shd w:val="clear" w:color="auto" w:fill="auto"/>
            <w:noWrap/>
            <w:hideMark/>
          </w:tcPr>
          <w:p w14:paraId="7AA00BAD"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69.9%</w:t>
            </w:r>
          </w:p>
        </w:tc>
      </w:tr>
      <w:tr w:rsidR="0061426B" w:rsidRPr="00A719AA" w14:paraId="1EA8F91B" w14:textId="77777777" w:rsidTr="00141718">
        <w:trPr>
          <w:trHeight w:val="300"/>
        </w:trPr>
        <w:tc>
          <w:tcPr>
            <w:tcW w:w="2196" w:type="dxa"/>
            <w:vMerge/>
            <w:tcBorders>
              <w:top w:val="single" w:sz="8" w:space="0" w:color="4F81BD"/>
              <w:left w:val="single" w:sz="8" w:space="0" w:color="4F81BD"/>
              <w:bottom w:val="single" w:sz="8" w:space="0" w:color="4F81BD"/>
              <w:right w:val="single" w:sz="8" w:space="0" w:color="4F81BD"/>
            </w:tcBorders>
            <w:shd w:val="clear" w:color="auto" w:fill="D3DFEE"/>
            <w:hideMark/>
          </w:tcPr>
          <w:p w14:paraId="655EF280" w14:textId="77777777" w:rsidR="0061426B" w:rsidRPr="00A719AA" w:rsidRDefault="0061426B" w:rsidP="00141718">
            <w:pPr>
              <w:rPr>
                <w:rFonts w:ascii="Calibri" w:hAnsi="Calibri" w:cs="Calibri"/>
                <w:color w:val="000000"/>
                <w:sz w:val="22"/>
                <w:szCs w:val="22"/>
                <w:lang w:eastAsia="en-GB"/>
              </w:rPr>
            </w:pPr>
          </w:p>
        </w:tc>
        <w:tc>
          <w:tcPr>
            <w:tcW w:w="280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068A0826"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Employee: Part-time</w:t>
            </w:r>
          </w:p>
        </w:tc>
        <w:tc>
          <w:tcPr>
            <w:tcW w:w="1241"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78673FA4"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15.0%</w:t>
            </w:r>
          </w:p>
        </w:tc>
        <w:tc>
          <w:tcPr>
            <w:tcW w:w="1134"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2C016C5E"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13.1%</w:t>
            </w:r>
          </w:p>
        </w:tc>
        <w:tc>
          <w:tcPr>
            <w:tcW w:w="1134"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4DA71A4E"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13.7%</w:t>
            </w:r>
          </w:p>
        </w:tc>
      </w:tr>
      <w:tr w:rsidR="0061426B" w:rsidRPr="00A719AA" w14:paraId="2046724F" w14:textId="77777777" w:rsidTr="00141718">
        <w:trPr>
          <w:trHeight w:val="300"/>
        </w:trPr>
        <w:tc>
          <w:tcPr>
            <w:tcW w:w="2196" w:type="dxa"/>
            <w:vMerge/>
            <w:tcBorders>
              <w:top w:val="single" w:sz="8" w:space="0" w:color="4F81BD"/>
              <w:left w:val="single" w:sz="8" w:space="0" w:color="4F81BD"/>
              <w:bottom w:val="single" w:sz="8" w:space="0" w:color="4F81BD"/>
              <w:right w:val="single" w:sz="8" w:space="0" w:color="4F81BD"/>
            </w:tcBorders>
            <w:shd w:val="clear" w:color="auto" w:fill="auto"/>
            <w:hideMark/>
          </w:tcPr>
          <w:p w14:paraId="53694152" w14:textId="77777777" w:rsidR="0061426B" w:rsidRPr="00A719AA" w:rsidRDefault="0061426B" w:rsidP="00141718">
            <w:pPr>
              <w:rPr>
                <w:rFonts w:ascii="Calibri" w:hAnsi="Calibri" w:cs="Calibri"/>
                <w:color w:val="000000"/>
                <w:sz w:val="22"/>
                <w:szCs w:val="22"/>
                <w:lang w:eastAsia="en-GB"/>
              </w:rPr>
            </w:pPr>
          </w:p>
        </w:tc>
        <w:tc>
          <w:tcPr>
            <w:tcW w:w="2800" w:type="dxa"/>
            <w:tcBorders>
              <w:top w:val="single" w:sz="8" w:space="0" w:color="4F81BD"/>
              <w:left w:val="single" w:sz="8" w:space="0" w:color="4F81BD"/>
              <w:bottom w:val="single" w:sz="8" w:space="0" w:color="4F81BD"/>
              <w:right w:val="single" w:sz="8" w:space="0" w:color="4F81BD"/>
            </w:tcBorders>
            <w:shd w:val="clear" w:color="auto" w:fill="auto"/>
            <w:noWrap/>
            <w:hideMark/>
          </w:tcPr>
          <w:p w14:paraId="07FBCFB1"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Employee: Full-time</w:t>
            </w:r>
          </w:p>
        </w:tc>
        <w:tc>
          <w:tcPr>
            <w:tcW w:w="1241" w:type="dxa"/>
            <w:tcBorders>
              <w:top w:val="single" w:sz="8" w:space="0" w:color="4F81BD"/>
              <w:left w:val="single" w:sz="8" w:space="0" w:color="4F81BD"/>
              <w:bottom w:val="single" w:sz="8" w:space="0" w:color="4F81BD"/>
              <w:right w:val="single" w:sz="8" w:space="0" w:color="4F81BD"/>
            </w:tcBorders>
            <w:shd w:val="clear" w:color="auto" w:fill="auto"/>
            <w:noWrap/>
            <w:hideMark/>
          </w:tcPr>
          <w:p w14:paraId="625B782A"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33.0%</w:t>
            </w:r>
          </w:p>
        </w:tc>
        <w:tc>
          <w:tcPr>
            <w:tcW w:w="1134" w:type="dxa"/>
            <w:tcBorders>
              <w:top w:val="single" w:sz="8" w:space="0" w:color="4F81BD"/>
              <w:left w:val="single" w:sz="8" w:space="0" w:color="4F81BD"/>
              <w:bottom w:val="single" w:sz="8" w:space="0" w:color="4F81BD"/>
              <w:right w:val="single" w:sz="8" w:space="0" w:color="4F81BD"/>
            </w:tcBorders>
            <w:shd w:val="clear" w:color="auto" w:fill="auto"/>
            <w:noWrap/>
            <w:hideMark/>
          </w:tcPr>
          <w:p w14:paraId="6A1DCC4E"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38.8%</w:t>
            </w:r>
          </w:p>
        </w:tc>
        <w:tc>
          <w:tcPr>
            <w:tcW w:w="1134" w:type="dxa"/>
            <w:tcBorders>
              <w:top w:val="single" w:sz="8" w:space="0" w:color="4F81BD"/>
              <w:left w:val="single" w:sz="8" w:space="0" w:color="4F81BD"/>
              <w:bottom w:val="single" w:sz="8" w:space="0" w:color="4F81BD"/>
              <w:right w:val="single" w:sz="8" w:space="0" w:color="4F81BD"/>
            </w:tcBorders>
            <w:shd w:val="clear" w:color="auto" w:fill="auto"/>
            <w:noWrap/>
            <w:hideMark/>
          </w:tcPr>
          <w:p w14:paraId="1433BF81"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38.6%</w:t>
            </w:r>
          </w:p>
        </w:tc>
      </w:tr>
      <w:tr w:rsidR="0061426B" w:rsidRPr="00A719AA" w14:paraId="5C197A8D" w14:textId="77777777" w:rsidTr="00141718">
        <w:trPr>
          <w:trHeight w:val="300"/>
        </w:trPr>
        <w:tc>
          <w:tcPr>
            <w:tcW w:w="2196" w:type="dxa"/>
            <w:vMerge/>
            <w:tcBorders>
              <w:top w:val="single" w:sz="8" w:space="0" w:color="4F81BD"/>
              <w:left w:val="single" w:sz="8" w:space="0" w:color="4F81BD"/>
              <w:bottom w:val="single" w:sz="8" w:space="0" w:color="4F81BD"/>
              <w:right w:val="single" w:sz="8" w:space="0" w:color="4F81BD"/>
            </w:tcBorders>
            <w:shd w:val="clear" w:color="auto" w:fill="D3DFEE"/>
            <w:hideMark/>
          </w:tcPr>
          <w:p w14:paraId="499C0E40" w14:textId="77777777" w:rsidR="0061426B" w:rsidRPr="00A719AA" w:rsidRDefault="0061426B" w:rsidP="00141718">
            <w:pPr>
              <w:rPr>
                <w:rFonts w:ascii="Calibri" w:hAnsi="Calibri" w:cs="Calibri"/>
                <w:color w:val="000000"/>
                <w:sz w:val="22"/>
                <w:szCs w:val="22"/>
                <w:lang w:eastAsia="en-GB"/>
              </w:rPr>
            </w:pPr>
          </w:p>
        </w:tc>
        <w:tc>
          <w:tcPr>
            <w:tcW w:w="280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02DB8705"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Self-employed</w:t>
            </w:r>
          </w:p>
        </w:tc>
        <w:tc>
          <w:tcPr>
            <w:tcW w:w="1241"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3AD76F28"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14.0%</w:t>
            </w:r>
          </w:p>
        </w:tc>
        <w:tc>
          <w:tcPr>
            <w:tcW w:w="1134"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75D02F0B"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7.5%</w:t>
            </w:r>
          </w:p>
        </w:tc>
        <w:tc>
          <w:tcPr>
            <w:tcW w:w="1134"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4EA99DD9"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9.8%</w:t>
            </w:r>
          </w:p>
        </w:tc>
      </w:tr>
      <w:tr w:rsidR="0061426B" w:rsidRPr="00A719AA" w14:paraId="63530F1D" w14:textId="77777777" w:rsidTr="00141718">
        <w:trPr>
          <w:trHeight w:val="300"/>
        </w:trPr>
        <w:tc>
          <w:tcPr>
            <w:tcW w:w="2196" w:type="dxa"/>
            <w:vMerge/>
            <w:tcBorders>
              <w:top w:val="single" w:sz="8" w:space="0" w:color="4F81BD"/>
              <w:left w:val="single" w:sz="8" w:space="0" w:color="4F81BD"/>
              <w:bottom w:val="single" w:sz="8" w:space="0" w:color="4F81BD"/>
              <w:right w:val="single" w:sz="8" w:space="0" w:color="4F81BD"/>
            </w:tcBorders>
            <w:shd w:val="clear" w:color="auto" w:fill="auto"/>
            <w:hideMark/>
          </w:tcPr>
          <w:p w14:paraId="587F6291" w14:textId="77777777" w:rsidR="0061426B" w:rsidRPr="00A719AA" w:rsidRDefault="0061426B" w:rsidP="00141718">
            <w:pPr>
              <w:rPr>
                <w:rFonts w:ascii="Calibri" w:hAnsi="Calibri" w:cs="Calibri"/>
                <w:color w:val="000000"/>
                <w:sz w:val="22"/>
                <w:szCs w:val="22"/>
                <w:lang w:eastAsia="en-GB"/>
              </w:rPr>
            </w:pPr>
          </w:p>
        </w:tc>
        <w:tc>
          <w:tcPr>
            <w:tcW w:w="2800" w:type="dxa"/>
            <w:tcBorders>
              <w:top w:val="single" w:sz="8" w:space="0" w:color="4F81BD"/>
              <w:left w:val="single" w:sz="8" w:space="0" w:color="4F81BD"/>
              <w:bottom w:val="single" w:sz="8" w:space="0" w:color="4F81BD"/>
              <w:right w:val="single" w:sz="8" w:space="0" w:color="4F81BD"/>
            </w:tcBorders>
            <w:shd w:val="clear" w:color="auto" w:fill="auto"/>
            <w:noWrap/>
            <w:hideMark/>
          </w:tcPr>
          <w:p w14:paraId="29F52B5F"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Unemployed</w:t>
            </w:r>
          </w:p>
        </w:tc>
        <w:tc>
          <w:tcPr>
            <w:tcW w:w="1241" w:type="dxa"/>
            <w:tcBorders>
              <w:top w:val="single" w:sz="8" w:space="0" w:color="4F81BD"/>
              <w:left w:val="single" w:sz="8" w:space="0" w:color="4F81BD"/>
              <w:bottom w:val="single" w:sz="8" w:space="0" w:color="4F81BD"/>
              <w:right w:val="single" w:sz="8" w:space="0" w:color="4F81BD"/>
            </w:tcBorders>
            <w:shd w:val="clear" w:color="auto" w:fill="auto"/>
            <w:noWrap/>
            <w:hideMark/>
          </w:tcPr>
          <w:p w14:paraId="3D8D950F"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1.4%</w:t>
            </w:r>
          </w:p>
        </w:tc>
        <w:tc>
          <w:tcPr>
            <w:tcW w:w="1134" w:type="dxa"/>
            <w:tcBorders>
              <w:top w:val="single" w:sz="8" w:space="0" w:color="4F81BD"/>
              <w:left w:val="single" w:sz="8" w:space="0" w:color="4F81BD"/>
              <w:bottom w:val="single" w:sz="8" w:space="0" w:color="4F81BD"/>
              <w:right w:val="single" w:sz="8" w:space="0" w:color="4F81BD"/>
            </w:tcBorders>
            <w:shd w:val="clear" w:color="auto" w:fill="auto"/>
            <w:noWrap/>
            <w:hideMark/>
          </w:tcPr>
          <w:p w14:paraId="7B9C271A"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4.8%</w:t>
            </w:r>
          </w:p>
        </w:tc>
        <w:tc>
          <w:tcPr>
            <w:tcW w:w="1134" w:type="dxa"/>
            <w:tcBorders>
              <w:top w:val="single" w:sz="8" w:space="0" w:color="4F81BD"/>
              <w:left w:val="single" w:sz="8" w:space="0" w:color="4F81BD"/>
              <w:bottom w:val="single" w:sz="8" w:space="0" w:color="4F81BD"/>
              <w:right w:val="single" w:sz="8" w:space="0" w:color="4F81BD"/>
            </w:tcBorders>
            <w:shd w:val="clear" w:color="auto" w:fill="auto"/>
            <w:noWrap/>
            <w:hideMark/>
          </w:tcPr>
          <w:p w14:paraId="30951BAA"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4.4%</w:t>
            </w:r>
          </w:p>
        </w:tc>
      </w:tr>
      <w:tr w:rsidR="0061426B" w:rsidRPr="00A719AA" w14:paraId="519EC03F" w14:textId="77777777" w:rsidTr="00141718">
        <w:trPr>
          <w:trHeight w:val="315"/>
        </w:trPr>
        <w:tc>
          <w:tcPr>
            <w:tcW w:w="2196" w:type="dxa"/>
            <w:vMerge/>
            <w:tcBorders>
              <w:top w:val="single" w:sz="8" w:space="0" w:color="4F81BD"/>
              <w:left w:val="single" w:sz="8" w:space="0" w:color="4F81BD"/>
              <w:bottom w:val="single" w:sz="8" w:space="0" w:color="4F81BD"/>
              <w:right w:val="single" w:sz="8" w:space="0" w:color="4F81BD"/>
            </w:tcBorders>
            <w:shd w:val="clear" w:color="auto" w:fill="D3DFEE"/>
            <w:hideMark/>
          </w:tcPr>
          <w:p w14:paraId="0477BAE2" w14:textId="77777777" w:rsidR="0061426B" w:rsidRPr="00A719AA" w:rsidRDefault="0061426B" w:rsidP="00141718">
            <w:pPr>
              <w:rPr>
                <w:rFonts w:ascii="Calibri" w:hAnsi="Calibri" w:cs="Calibri"/>
                <w:color w:val="000000"/>
                <w:sz w:val="22"/>
                <w:szCs w:val="22"/>
                <w:lang w:eastAsia="en-GB"/>
              </w:rPr>
            </w:pPr>
          </w:p>
        </w:tc>
        <w:tc>
          <w:tcPr>
            <w:tcW w:w="280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0049206F"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Full-time student</w:t>
            </w:r>
          </w:p>
        </w:tc>
        <w:tc>
          <w:tcPr>
            <w:tcW w:w="1241"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106DFBDF"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3.1%</w:t>
            </w:r>
          </w:p>
        </w:tc>
        <w:tc>
          <w:tcPr>
            <w:tcW w:w="1134"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666460AB"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5.3%</w:t>
            </w:r>
          </w:p>
        </w:tc>
        <w:tc>
          <w:tcPr>
            <w:tcW w:w="1134"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33DD7358"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3.4%</w:t>
            </w:r>
          </w:p>
        </w:tc>
      </w:tr>
      <w:tr w:rsidR="0061426B" w:rsidRPr="00A719AA" w14:paraId="5CA47A11" w14:textId="77777777" w:rsidTr="00141718">
        <w:trPr>
          <w:trHeight w:val="300"/>
        </w:trPr>
        <w:tc>
          <w:tcPr>
            <w:tcW w:w="2196" w:type="dxa"/>
            <w:vMerge w:val="restart"/>
            <w:tcBorders>
              <w:top w:val="single" w:sz="8" w:space="0" w:color="4F81BD"/>
              <w:left w:val="single" w:sz="8" w:space="0" w:color="4F81BD"/>
              <w:bottom w:val="single" w:sz="8" w:space="0" w:color="4F81BD"/>
              <w:right w:val="single" w:sz="8" w:space="0" w:color="4F81BD"/>
            </w:tcBorders>
            <w:shd w:val="clear" w:color="auto" w:fill="auto"/>
            <w:noWrap/>
            <w:hideMark/>
          </w:tcPr>
          <w:p w14:paraId="52422374"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Economically inactive:</w:t>
            </w:r>
          </w:p>
        </w:tc>
        <w:tc>
          <w:tcPr>
            <w:tcW w:w="2800" w:type="dxa"/>
            <w:tcBorders>
              <w:top w:val="single" w:sz="8" w:space="0" w:color="4F81BD"/>
              <w:left w:val="single" w:sz="8" w:space="0" w:color="4F81BD"/>
              <w:bottom w:val="single" w:sz="8" w:space="0" w:color="4F81BD"/>
              <w:right w:val="single" w:sz="8" w:space="0" w:color="4F81BD"/>
            </w:tcBorders>
            <w:shd w:val="clear" w:color="auto" w:fill="auto"/>
            <w:noWrap/>
            <w:hideMark/>
          </w:tcPr>
          <w:p w14:paraId="4E56E890"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Total</w:t>
            </w:r>
          </w:p>
        </w:tc>
        <w:tc>
          <w:tcPr>
            <w:tcW w:w="1241" w:type="dxa"/>
            <w:tcBorders>
              <w:top w:val="single" w:sz="8" w:space="0" w:color="4F81BD"/>
              <w:left w:val="single" w:sz="8" w:space="0" w:color="4F81BD"/>
              <w:bottom w:val="single" w:sz="8" w:space="0" w:color="4F81BD"/>
              <w:right w:val="single" w:sz="8" w:space="0" w:color="4F81BD"/>
            </w:tcBorders>
            <w:shd w:val="clear" w:color="auto" w:fill="auto"/>
            <w:noWrap/>
            <w:hideMark/>
          </w:tcPr>
          <w:p w14:paraId="7724CAD4"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33.6%</w:t>
            </w:r>
          </w:p>
        </w:tc>
        <w:tc>
          <w:tcPr>
            <w:tcW w:w="1134" w:type="dxa"/>
            <w:tcBorders>
              <w:top w:val="single" w:sz="8" w:space="0" w:color="4F81BD"/>
              <w:left w:val="single" w:sz="8" w:space="0" w:color="4F81BD"/>
              <w:bottom w:val="single" w:sz="8" w:space="0" w:color="4F81BD"/>
              <w:right w:val="single" w:sz="8" w:space="0" w:color="4F81BD"/>
            </w:tcBorders>
            <w:shd w:val="clear" w:color="auto" w:fill="auto"/>
            <w:noWrap/>
            <w:hideMark/>
          </w:tcPr>
          <w:p w14:paraId="59862425"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30.5%</w:t>
            </w:r>
          </w:p>
        </w:tc>
        <w:tc>
          <w:tcPr>
            <w:tcW w:w="1134" w:type="dxa"/>
            <w:tcBorders>
              <w:top w:val="single" w:sz="8" w:space="0" w:color="4F81BD"/>
              <w:left w:val="single" w:sz="8" w:space="0" w:color="4F81BD"/>
              <w:bottom w:val="single" w:sz="8" w:space="0" w:color="4F81BD"/>
              <w:right w:val="single" w:sz="8" w:space="0" w:color="4F81BD"/>
            </w:tcBorders>
            <w:shd w:val="clear" w:color="auto" w:fill="auto"/>
            <w:noWrap/>
            <w:hideMark/>
          </w:tcPr>
          <w:p w14:paraId="0A258679"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30.1%</w:t>
            </w:r>
          </w:p>
        </w:tc>
      </w:tr>
      <w:tr w:rsidR="0061426B" w:rsidRPr="00A719AA" w14:paraId="06373AC8" w14:textId="77777777" w:rsidTr="00141718">
        <w:trPr>
          <w:trHeight w:val="300"/>
        </w:trPr>
        <w:tc>
          <w:tcPr>
            <w:tcW w:w="2196" w:type="dxa"/>
            <w:vMerge/>
            <w:tcBorders>
              <w:top w:val="single" w:sz="8" w:space="0" w:color="4F81BD"/>
              <w:left w:val="single" w:sz="8" w:space="0" w:color="4F81BD"/>
              <w:bottom w:val="single" w:sz="8" w:space="0" w:color="4F81BD"/>
              <w:right w:val="single" w:sz="8" w:space="0" w:color="4F81BD"/>
            </w:tcBorders>
            <w:shd w:val="clear" w:color="auto" w:fill="D3DFEE"/>
            <w:hideMark/>
          </w:tcPr>
          <w:p w14:paraId="2CEBBB2A" w14:textId="77777777" w:rsidR="0061426B" w:rsidRPr="00A719AA" w:rsidRDefault="0061426B" w:rsidP="00141718">
            <w:pPr>
              <w:rPr>
                <w:rFonts w:ascii="Calibri" w:hAnsi="Calibri" w:cs="Calibri"/>
                <w:color w:val="000000"/>
                <w:sz w:val="22"/>
                <w:szCs w:val="22"/>
                <w:lang w:eastAsia="en-GB"/>
              </w:rPr>
            </w:pPr>
          </w:p>
        </w:tc>
        <w:tc>
          <w:tcPr>
            <w:tcW w:w="280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6A77FDB1"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Retired</w:t>
            </w:r>
          </w:p>
        </w:tc>
        <w:tc>
          <w:tcPr>
            <w:tcW w:w="1241"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184C5B6D"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21.1%</w:t>
            </w:r>
          </w:p>
        </w:tc>
        <w:tc>
          <w:tcPr>
            <w:tcW w:w="1134"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445C1C32"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12.4%</w:t>
            </w:r>
          </w:p>
        </w:tc>
        <w:tc>
          <w:tcPr>
            <w:tcW w:w="1134"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1CB27B77"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13.7%</w:t>
            </w:r>
          </w:p>
        </w:tc>
      </w:tr>
      <w:tr w:rsidR="0061426B" w:rsidRPr="00A719AA" w14:paraId="07D64F42" w14:textId="77777777" w:rsidTr="00141718">
        <w:trPr>
          <w:trHeight w:val="300"/>
        </w:trPr>
        <w:tc>
          <w:tcPr>
            <w:tcW w:w="2196" w:type="dxa"/>
            <w:vMerge/>
            <w:tcBorders>
              <w:top w:val="single" w:sz="8" w:space="0" w:color="4F81BD"/>
              <w:left w:val="single" w:sz="8" w:space="0" w:color="4F81BD"/>
              <w:bottom w:val="single" w:sz="8" w:space="0" w:color="4F81BD"/>
              <w:right w:val="single" w:sz="8" w:space="0" w:color="4F81BD"/>
            </w:tcBorders>
            <w:shd w:val="clear" w:color="auto" w:fill="auto"/>
            <w:hideMark/>
          </w:tcPr>
          <w:p w14:paraId="0FD6C720" w14:textId="77777777" w:rsidR="0061426B" w:rsidRPr="00A719AA" w:rsidRDefault="0061426B" w:rsidP="00141718">
            <w:pPr>
              <w:rPr>
                <w:rFonts w:ascii="Calibri" w:hAnsi="Calibri" w:cs="Calibri"/>
                <w:color w:val="000000"/>
                <w:sz w:val="22"/>
                <w:szCs w:val="22"/>
                <w:lang w:eastAsia="en-GB"/>
              </w:rPr>
            </w:pPr>
          </w:p>
        </w:tc>
        <w:tc>
          <w:tcPr>
            <w:tcW w:w="2800" w:type="dxa"/>
            <w:tcBorders>
              <w:top w:val="single" w:sz="8" w:space="0" w:color="4F81BD"/>
              <w:left w:val="single" w:sz="8" w:space="0" w:color="4F81BD"/>
              <w:bottom w:val="single" w:sz="8" w:space="0" w:color="4F81BD"/>
              <w:right w:val="single" w:sz="8" w:space="0" w:color="4F81BD"/>
            </w:tcBorders>
            <w:shd w:val="clear" w:color="auto" w:fill="auto"/>
            <w:noWrap/>
            <w:hideMark/>
          </w:tcPr>
          <w:p w14:paraId="3DA1E081"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Student</w:t>
            </w:r>
          </w:p>
        </w:tc>
        <w:tc>
          <w:tcPr>
            <w:tcW w:w="1241" w:type="dxa"/>
            <w:tcBorders>
              <w:top w:val="single" w:sz="8" w:space="0" w:color="4F81BD"/>
              <w:left w:val="single" w:sz="8" w:space="0" w:color="4F81BD"/>
              <w:bottom w:val="single" w:sz="8" w:space="0" w:color="4F81BD"/>
              <w:right w:val="single" w:sz="8" w:space="0" w:color="4F81BD"/>
            </w:tcBorders>
            <w:shd w:val="clear" w:color="auto" w:fill="auto"/>
            <w:noWrap/>
            <w:hideMark/>
          </w:tcPr>
          <w:p w14:paraId="062E9274"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5.1%</w:t>
            </w:r>
          </w:p>
        </w:tc>
        <w:tc>
          <w:tcPr>
            <w:tcW w:w="1134" w:type="dxa"/>
            <w:tcBorders>
              <w:top w:val="single" w:sz="8" w:space="0" w:color="4F81BD"/>
              <w:left w:val="single" w:sz="8" w:space="0" w:color="4F81BD"/>
              <w:bottom w:val="single" w:sz="8" w:space="0" w:color="4F81BD"/>
              <w:right w:val="single" w:sz="8" w:space="0" w:color="4F81BD"/>
            </w:tcBorders>
            <w:shd w:val="clear" w:color="auto" w:fill="auto"/>
            <w:noWrap/>
            <w:hideMark/>
          </w:tcPr>
          <w:p w14:paraId="43B51A99"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8.2%</w:t>
            </w:r>
          </w:p>
        </w:tc>
        <w:tc>
          <w:tcPr>
            <w:tcW w:w="1134" w:type="dxa"/>
            <w:tcBorders>
              <w:top w:val="single" w:sz="8" w:space="0" w:color="4F81BD"/>
              <w:left w:val="single" w:sz="8" w:space="0" w:color="4F81BD"/>
              <w:bottom w:val="single" w:sz="8" w:space="0" w:color="4F81BD"/>
              <w:right w:val="single" w:sz="8" w:space="0" w:color="4F81BD"/>
            </w:tcBorders>
            <w:shd w:val="clear" w:color="auto" w:fill="auto"/>
            <w:noWrap/>
            <w:hideMark/>
          </w:tcPr>
          <w:p w14:paraId="15CA2ABD"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5.8%</w:t>
            </w:r>
          </w:p>
        </w:tc>
      </w:tr>
      <w:tr w:rsidR="0061426B" w:rsidRPr="00A719AA" w14:paraId="153ED257" w14:textId="77777777" w:rsidTr="00141718">
        <w:trPr>
          <w:trHeight w:val="300"/>
        </w:trPr>
        <w:tc>
          <w:tcPr>
            <w:tcW w:w="2196" w:type="dxa"/>
            <w:vMerge/>
            <w:tcBorders>
              <w:top w:val="single" w:sz="8" w:space="0" w:color="4F81BD"/>
              <w:left w:val="single" w:sz="8" w:space="0" w:color="4F81BD"/>
              <w:bottom w:val="single" w:sz="8" w:space="0" w:color="4F81BD"/>
              <w:right w:val="single" w:sz="8" w:space="0" w:color="4F81BD"/>
            </w:tcBorders>
            <w:shd w:val="clear" w:color="auto" w:fill="D3DFEE"/>
            <w:hideMark/>
          </w:tcPr>
          <w:p w14:paraId="43AB4C1A" w14:textId="77777777" w:rsidR="0061426B" w:rsidRPr="00A719AA" w:rsidRDefault="0061426B" w:rsidP="00141718">
            <w:pPr>
              <w:rPr>
                <w:rFonts w:ascii="Calibri" w:hAnsi="Calibri" w:cs="Calibri"/>
                <w:color w:val="000000"/>
                <w:sz w:val="22"/>
                <w:szCs w:val="22"/>
                <w:lang w:eastAsia="en-GB"/>
              </w:rPr>
            </w:pPr>
          </w:p>
        </w:tc>
        <w:tc>
          <w:tcPr>
            <w:tcW w:w="280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1D9352F8"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Looking after home or family</w:t>
            </w:r>
          </w:p>
        </w:tc>
        <w:tc>
          <w:tcPr>
            <w:tcW w:w="1241"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37E2BF8C"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4.2%</w:t>
            </w:r>
          </w:p>
        </w:tc>
        <w:tc>
          <w:tcPr>
            <w:tcW w:w="1134"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10DB3454"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3.6%</w:t>
            </w:r>
          </w:p>
        </w:tc>
        <w:tc>
          <w:tcPr>
            <w:tcW w:w="1134"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44734585"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4.4%</w:t>
            </w:r>
          </w:p>
        </w:tc>
      </w:tr>
      <w:tr w:rsidR="0061426B" w:rsidRPr="00A719AA" w14:paraId="40CE6F19" w14:textId="77777777" w:rsidTr="00141718">
        <w:trPr>
          <w:trHeight w:val="300"/>
        </w:trPr>
        <w:tc>
          <w:tcPr>
            <w:tcW w:w="2196" w:type="dxa"/>
            <w:vMerge/>
            <w:tcBorders>
              <w:top w:val="single" w:sz="8" w:space="0" w:color="4F81BD"/>
              <w:left w:val="single" w:sz="8" w:space="0" w:color="4F81BD"/>
              <w:bottom w:val="single" w:sz="8" w:space="0" w:color="4F81BD"/>
              <w:right w:val="single" w:sz="8" w:space="0" w:color="4F81BD"/>
            </w:tcBorders>
            <w:shd w:val="clear" w:color="auto" w:fill="auto"/>
            <w:hideMark/>
          </w:tcPr>
          <w:p w14:paraId="261810F9" w14:textId="77777777" w:rsidR="0061426B" w:rsidRPr="00A719AA" w:rsidRDefault="0061426B" w:rsidP="00141718">
            <w:pPr>
              <w:rPr>
                <w:rFonts w:ascii="Calibri" w:hAnsi="Calibri" w:cs="Calibri"/>
                <w:color w:val="000000"/>
                <w:sz w:val="22"/>
                <w:szCs w:val="22"/>
                <w:lang w:eastAsia="en-GB"/>
              </w:rPr>
            </w:pPr>
          </w:p>
        </w:tc>
        <w:tc>
          <w:tcPr>
            <w:tcW w:w="2800" w:type="dxa"/>
            <w:tcBorders>
              <w:top w:val="single" w:sz="8" w:space="0" w:color="4F81BD"/>
              <w:left w:val="single" w:sz="8" w:space="0" w:color="4F81BD"/>
              <w:bottom w:val="single" w:sz="8" w:space="0" w:color="4F81BD"/>
              <w:right w:val="single" w:sz="8" w:space="0" w:color="4F81BD"/>
            </w:tcBorders>
            <w:shd w:val="clear" w:color="auto" w:fill="auto"/>
            <w:noWrap/>
            <w:hideMark/>
          </w:tcPr>
          <w:p w14:paraId="044FF13C"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Long-term sick or disabled</w:t>
            </w:r>
          </w:p>
        </w:tc>
        <w:tc>
          <w:tcPr>
            <w:tcW w:w="1241" w:type="dxa"/>
            <w:tcBorders>
              <w:top w:val="single" w:sz="8" w:space="0" w:color="4F81BD"/>
              <w:left w:val="single" w:sz="8" w:space="0" w:color="4F81BD"/>
              <w:bottom w:val="single" w:sz="8" w:space="0" w:color="4F81BD"/>
              <w:right w:val="single" w:sz="8" w:space="0" w:color="4F81BD"/>
            </w:tcBorders>
            <w:shd w:val="clear" w:color="auto" w:fill="auto"/>
            <w:noWrap/>
            <w:hideMark/>
          </w:tcPr>
          <w:p w14:paraId="09E636EF"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2.2%</w:t>
            </w:r>
          </w:p>
        </w:tc>
        <w:tc>
          <w:tcPr>
            <w:tcW w:w="1134" w:type="dxa"/>
            <w:tcBorders>
              <w:top w:val="single" w:sz="8" w:space="0" w:color="4F81BD"/>
              <w:left w:val="single" w:sz="8" w:space="0" w:color="4F81BD"/>
              <w:bottom w:val="single" w:sz="8" w:space="0" w:color="4F81BD"/>
              <w:right w:val="single" w:sz="8" w:space="0" w:color="4F81BD"/>
            </w:tcBorders>
            <w:shd w:val="clear" w:color="auto" w:fill="auto"/>
            <w:noWrap/>
            <w:hideMark/>
          </w:tcPr>
          <w:p w14:paraId="5FD621C6"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4.0%</w:t>
            </w:r>
          </w:p>
        </w:tc>
        <w:tc>
          <w:tcPr>
            <w:tcW w:w="1134" w:type="dxa"/>
            <w:tcBorders>
              <w:top w:val="single" w:sz="8" w:space="0" w:color="4F81BD"/>
              <w:left w:val="single" w:sz="8" w:space="0" w:color="4F81BD"/>
              <w:bottom w:val="single" w:sz="8" w:space="0" w:color="4F81BD"/>
              <w:right w:val="single" w:sz="8" w:space="0" w:color="4F81BD"/>
            </w:tcBorders>
            <w:shd w:val="clear" w:color="auto" w:fill="auto"/>
            <w:noWrap/>
            <w:hideMark/>
          </w:tcPr>
          <w:p w14:paraId="34DA968D"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4.0%</w:t>
            </w:r>
          </w:p>
        </w:tc>
      </w:tr>
      <w:tr w:rsidR="0061426B" w:rsidRPr="00A719AA" w14:paraId="64287027" w14:textId="77777777" w:rsidTr="00141718">
        <w:trPr>
          <w:trHeight w:val="315"/>
        </w:trPr>
        <w:tc>
          <w:tcPr>
            <w:tcW w:w="2196" w:type="dxa"/>
            <w:vMerge/>
            <w:tcBorders>
              <w:top w:val="single" w:sz="8" w:space="0" w:color="4F81BD"/>
              <w:left w:val="single" w:sz="8" w:space="0" w:color="4F81BD"/>
              <w:bottom w:val="single" w:sz="8" w:space="0" w:color="4F81BD"/>
              <w:right w:val="single" w:sz="8" w:space="0" w:color="4F81BD"/>
            </w:tcBorders>
            <w:shd w:val="clear" w:color="auto" w:fill="D3DFEE"/>
            <w:hideMark/>
          </w:tcPr>
          <w:p w14:paraId="4A88DDAF" w14:textId="77777777" w:rsidR="0061426B" w:rsidRPr="00A719AA" w:rsidRDefault="0061426B" w:rsidP="00141718">
            <w:pPr>
              <w:rPr>
                <w:rFonts w:ascii="Calibri" w:hAnsi="Calibri" w:cs="Calibri"/>
                <w:color w:val="000000"/>
                <w:sz w:val="22"/>
                <w:szCs w:val="22"/>
                <w:lang w:eastAsia="en-GB"/>
              </w:rPr>
            </w:pPr>
          </w:p>
        </w:tc>
        <w:tc>
          <w:tcPr>
            <w:tcW w:w="280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7FAD66F9"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 xml:space="preserve">Other </w:t>
            </w:r>
          </w:p>
        </w:tc>
        <w:tc>
          <w:tcPr>
            <w:tcW w:w="1241"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3A546DF2" w14:textId="77777777" w:rsidR="0061426B" w:rsidRDefault="0061426B" w:rsidP="00141718">
            <w:pPr>
              <w:jc w:val="right"/>
              <w:rPr>
                <w:rFonts w:ascii="Calibri" w:hAnsi="Calibri" w:cs="Calibri"/>
                <w:color w:val="000000"/>
                <w:sz w:val="22"/>
                <w:szCs w:val="22"/>
              </w:rPr>
            </w:pPr>
            <w:r>
              <w:rPr>
                <w:rFonts w:ascii="Calibri" w:hAnsi="Calibri" w:cs="Calibri"/>
                <w:color w:val="000000"/>
                <w:sz w:val="22"/>
                <w:szCs w:val="22"/>
              </w:rPr>
              <w:t>1.0%</w:t>
            </w:r>
          </w:p>
        </w:tc>
        <w:tc>
          <w:tcPr>
            <w:tcW w:w="1134"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540AB0C2"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2.2%</w:t>
            </w:r>
          </w:p>
        </w:tc>
        <w:tc>
          <w:tcPr>
            <w:tcW w:w="1134"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392BE622"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2.2%</w:t>
            </w:r>
          </w:p>
        </w:tc>
      </w:tr>
    </w:tbl>
    <w:p w14:paraId="7E638525" w14:textId="77777777" w:rsidR="0061426B" w:rsidRDefault="0061426B" w:rsidP="0061426B">
      <w:pPr>
        <w:ind w:left="556" w:firstLine="720"/>
        <w:jc w:val="both"/>
        <w:rPr>
          <w:rFonts w:ascii="Calibri" w:hAnsi="Calibri" w:cs="Calibri"/>
          <w:i/>
          <w:iCs/>
          <w:color w:val="000000"/>
          <w:sz w:val="22"/>
          <w:szCs w:val="22"/>
          <w:lang w:eastAsia="en-GB"/>
        </w:rPr>
      </w:pPr>
      <w:r w:rsidRPr="00A719AA">
        <w:rPr>
          <w:rFonts w:ascii="Calibri" w:hAnsi="Calibri" w:cs="Calibri"/>
          <w:i/>
          <w:iCs/>
          <w:color w:val="000000"/>
          <w:sz w:val="22"/>
          <w:szCs w:val="22"/>
          <w:lang w:eastAsia="en-GB"/>
        </w:rPr>
        <w:t>Source: ONS (2012) Census 2011</w:t>
      </w:r>
    </w:p>
    <w:p w14:paraId="4AF7DBBF" w14:textId="77777777" w:rsidR="0061426B" w:rsidRPr="004744AD" w:rsidRDefault="0061426B" w:rsidP="0061426B">
      <w:pPr>
        <w:ind w:left="556" w:firstLine="720"/>
        <w:jc w:val="both"/>
        <w:rPr>
          <w:rFonts w:ascii="Calibri" w:hAnsi="Calibri" w:cs="Calibri"/>
          <w:i/>
          <w:iCs/>
          <w:color w:val="000000"/>
          <w:sz w:val="22"/>
          <w:szCs w:val="22"/>
          <w:lang w:eastAsia="en-GB"/>
        </w:rPr>
      </w:pPr>
    </w:p>
    <w:p w14:paraId="21B5F93E" w14:textId="77777777" w:rsidR="0061426B" w:rsidRDefault="0061426B" w:rsidP="0061426B">
      <w:pPr>
        <w:pStyle w:val="URSText"/>
        <w:jc w:val="both"/>
      </w:pPr>
      <w:r>
        <w:rPr>
          <w:b/>
        </w:rPr>
        <w:t xml:space="preserve">Table 16 </w:t>
      </w:r>
      <w:r w:rsidRPr="00A719AA">
        <w:t xml:space="preserve">shows that the proportion of economically active residents in </w:t>
      </w:r>
      <w:r>
        <w:t>East Keswick</w:t>
      </w:r>
      <w:r w:rsidRPr="00A719AA">
        <w:t xml:space="preserve"> is</w:t>
      </w:r>
      <w:r>
        <w:t xml:space="preserve"> slightly below</w:t>
      </w:r>
      <w:r w:rsidRPr="00A719AA">
        <w:t xml:space="preserve"> the Leeds and England average. Of those who are economically active, a slightly </w:t>
      </w:r>
      <w:r>
        <w:t>larg</w:t>
      </w:r>
      <w:r w:rsidRPr="00A719AA">
        <w:t>er proportion than average works full-time</w:t>
      </w:r>
      <w:r>
        <w:t>, and a lower proportion part-time</w:t>
      </w:r>
      <w:r w:rsidRPr="00A719AA">
        <w:t xml:space="preserve">. Self-employment rates are considerably higher than average and unemployment rates are lower than average. </w:t>
      </w:r>
      <w:r>
        <w:t>The proportion of full-time students is in line with the national average, but below the average for Leeds.</w:t>
      </w:r>
      <w:r w:rsidRPr="00022B92">
        <w:rPr>
          <w:highlight w:val="yellow"/>
        </w:rPr>
        <w:t xml:space="preserve">   </w:t>
      </w:r>
    </w:p>
    <w:p w14:paraId="5D27849B" w14:textId="77777777" w:rsidR="0061426B" w:rsidRDefault="0061426B" w:rsidP="0061426B">
      <w:pPr>
        <w:pStyle w:val="URSText"/>
        <w:jc w:val="both"/>
      </w:pPr>
      <w:r w:rsidRPr="004744AD">
        <w:t xml:space="preserve">Among economically inactive categories, </w:t>
      </w:r>
      <w:r>
        <w:t>the proportion of residents who are</w:t>
      </w:r>
      <w:r w:rsidRPr="004744AD">
        <w:t xml:space="preserve"> retired </w:t>
      </w:r>
      <w:r>
        <w:t xml:space="preserve">considerably </w:t>
      </w:r>
      <w:r w:rsidRPr="004744AD">
        <w:t>exceed</w:t>
      </w:r>
      <w:r>
        <w:t>s</w:t>
      </w:r>
      <w:r w:rsidRPr="004744AD">
        <w:t xml:space="preserve"> local and national averages. The proportion of retired residents, as well as the age profile of the parish, suggests that there may be a locally-driven need for </w:t>
      </w:r>
      <w:r>
        <w:t xml:space="preserve">specialist forms of </w:t>
      </w:r>
      <w:r w:rsidRPr="004744AD">
        <w:t>housing for older people.</w:t>
      </w:r>
    </w:p>
    <w:p w14:paraId="50171A48" w14:textId="77777777" w:rsidR="0061426B" w:rsidRPr="00A719AA" w:rsidRDefault="0061426B" w:rsidP="0061426B">
      <w:pPr>
        <w:pStyle w:val="URSText"/>
        <w:ind w:left="556" w:firstLine="720"/>
        <w:jc w:val="both"/>
        <w:rPr>
          <w:b/>
          <w:highlight w:val="yellow"/>
        </w:rPr>
      </w:pPr>
      <w:r w:rsidRPr="00A719AA">
        <w:rPr>
          <w:b/>
        </w:rPr>
        <w:t xml:space="preserve">Table </w:t>
      </w:r>
      <w:r w:rsidRPr="00A719AA">
        <w:rPr>
          <w:b/>
        </w:rPr>
        <w:fldChar w:fldCharType="begin"/>
      </w:r>
      <w:r w:rsidRPr="00A719AA">
        <w:rPr>
          <w:b/>
        </w:rPr>
        <w:instrText xml:space="preserve"> SEQ Table \* ARABIC </w:instrText>
      </w:r>
      <w:r w:rsidRPr="00A719AA">
        <w:rPr>
          <w:b/>
        </w:rPr>
        <w:fldChar w:fldCharType="separate"/>
      </w:r>
      <w:r>
        <w:rPr>
          <w:b/>
          <w:noProof/>
        </w:rPr>
        <w:t>17</w:t>
      </w:r>
      <w:r w:rsidRPr="00A719AA">
        <w:rPr>
          <w:b/>
        </w:rPr>
        <w:fldChar w:fldCharType="end"/>
      </w:r>
      <w:r w:rsidRPr="00A719AA">
        <w:rPr>
          <w:b/>
        </w:rPr>
        <w:t>: Rates of long-term health problems or disability in</w:t>
      </w:r>
      <w:r>
        <w:rPr>
          <w:b/>
        </w:rPr>
        <w:t xml:space="preserve"> East Keswick</w:t>
      </w:r>
      <w:r w:rsidRPr="00A719AA">
        <w:rPr>
          <w:b/>
        </w:rPr>
        <w:t>, 2011</w:t>
      </w:r>
    </w:p>
    <w:tbl>
      <w:tblPr>
        <w:tblW w:w="8363" w:type="dxa"/>
        <w:tblInd w:w="138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544"/>
        <w:gridCol w:w="1559"/>
        <w:gridCol w:w="1559"/>
        <w:gridCol w:w="1701"/>
      </w:tblGrid>
      <w:tr w:rsidR="0061426B" w:rsidRPr="00617D6D" w14:paraId="0D29A78C" w14:textId="77777777" w:rsidTr="00141718">
        <w:trPr>
          <w:trHeight w:val="315"/>
        </w:trPr>
        <w:tc>
          <w:tcPr>
            <w:tcW w:w="3544" w:type="dxa"/>
            <w:tcBorders>
              <w:top w:val="single" w:sz="8" w:space="0" w:color="4F81BD"/>
              <w:left w:val="single" w:sz="8" w:space="0" w:color="4F81BD"/>
              <w:bottom w:val="single" w:sz="18" w:space="0" w:color="4F81BD"/>
              <w:right w:val="single" w:sz="8" w:space="0" w:color="4F81BD"/>
            </w:tcBorders>
            <w:shd w:val="clear" w:color="auto" w:fill="auto"/>
            <w:noWrap/>
            <w:hideMark/>
          </w:tcPr>
          <w:p w14:paraId="21580C2F" w14:textId="77777777" w:rsidR="0061426B" w:rsidRPr="00617D6D" w:rsidRDefault="0061426B" w:rsidP="00141718">
            <w:pPr>
              <w:rPr>
                <w:rFonts w:ascii="Calibri" w:hAnsi="Calibri" w:cs="Calibri"/>
                <w:color w:val="000000"/>
                <w:sz w:val="22"/>
                <w:szCs w:val="22"/>
                <w:lang w:eastAsia="en-GB"/>
              </w:rPr>
            </w:pPr>
            <w:r w:rsidRPr="00617D6D">
              <w:rPr>
                <w:rFonts w:ascii="Calibri" w:hAnsi="Calibri" w:cs="Calibri"/>
                <w:color w:val="000000"/>
                <w:sz w:val="22"/>
                <w:szCs w:val="22"/>
                <w:lang w:eastAsia="en-GB"/>
              </w:rPr>
              <w:t> </w:t>
            </w:r>
          </w:p>
        </w:tc>
        <w:tc>
          <w:tcPr>
            <w:tcW w:w="1559" w:type="dxa"/>
            <w:tcBorders>
              <w:top w:val="single" w:sz="8" w:space="0" w:color="4F81BD"/>
              <w:left w:val="single" w:sz="8" w:space="0" w:color="4F81BD"/>
              <w:bottom w:val="single" w:sz="18" w:space="0" w:color="4F81BD"/>
              <w:right w:val="single" w:sz="8" w:space="0" w:color="4F81BD"/>
            </w:tcBorders>
            <w:shd w:val="clear" w:color="auto" w:fill="auto"/>
            <w:noWrap/>
            <w:hideMark/>
          </w:tcPr>
          <w:p w14:paraId="49D81A40" w14:textId="77777777" w:rsidR="0061426B" w:rsidRPr="00617D6D" w:rsidRDefault="0061426B" w:rsidP="00141718">
            <w:pPr>
              <w:rPr>
                <w:rFonts w:ascii="Calibri" w:hAnsi="Calibri" w:cs="Calibri"/>
                <w:color w:val="000000"/>
                <w:sz w:val="22"/>
                <w:szCs w:val="22"/>
                <w:lang w:eastAsia="en-GB"/>
              </w:rPr>
            </w:pPr>
            <w:r w:rsidRPr="00253FC7">
              <w:rPr>
                <w:rFonts w:ascii="Calibri" w:hAnsi="Calibri" w:cs="Calibri"/>
                <w:color w:val="000000"/>
                <w:sz w:val="22"/>
                <w:szCs w:val="22"/>
                <w:lang w:eastAsia="en-GB"/>
              </w:rPr>
              <w:t xml:space="preserve">East Keswick </w:t>
            </w:r>
          </w:p>
        </w:tc>
        <w:tc>
          <w:tcPr>
            <w:tcW w:w="1559" w:type="dxa"/>
            <w:tcBorders>
              <w:top w:val="single" w:sz="8" w:space="0" w:color="4F81BD"/>
              <w:left w:val="single" w:sz="8" w:space="0" w:color="4F81BD"/>
              <w:bottom w:val="single" w:sz="18" w:space="0" w:color="4F81BD"/>
              <w:right w:val="single" w:sz="8" w:space="0" w:color="4F81BD"/>
            </w:tcBorders>
            <w:shd w:val="clear" w:color="auto" w:fill="auto"/>
            <w:noWrap/>
            <w:hideMark/>
          </w:tcPr>
          <w:p w14:paraId="0273E56A" w14:textId="77777777" w:rsidR="0061426B" w:rsidRPr="00617D6D" w:rsidRDefault="0061426B" w:rsidP="00141718">
            <w:pPr>
              <w:rPr>
                <w:rFonts w:ascii="Calibri" w:hAnsi="Calibri" w:cs="Calibri"/>
                <w:color w:val="000000"/>
                <w:sz w:val="22"/>
                <w:szCs w:val="22"/>
                <w:lang w:eastAsia="en-GB"/>
              </w:rPr>
            </w:pPr>
            <w:r w:rsidRPr="00617D6D">
              <w:rPr>
                <w:rFonts w:ascii="Calibri" w:hAnsi="Calibri" w:cs="Calibri"/>
                <w:color w:val="000000"/>
                <w:sz w:val="22"/>
                <w:szCs w:val="22"/>
                <w:lang w:eastAsia="en-GB"/>
              </w:rPr>
              <w:t>Leeds</w:t>
            </w:r>
          </w:p>
        </w:tc>
        <w:tc>
          <w:tcPr>
            <w:tcW w:w="1701" w:type="dxa"/>
            <w:tcBorders>
              <w:top w:val="single" w:sz="8" w:space="0" w:color="4F81BD"/>
              <w:left w:val="single" w:sz="8" w:space="0" w:color="4F81BD"/>
              <w:bottom w:val="single" w:sz="18" w:space="0" w:color="4F81BD"/>
              <w:right w:val="single" w:sz="8" w:space="0" w:color="4F81BD"/>
            </w:tcBorders>
            <w:shd w:val="clear" w:color="auto" w:fill="auto"/>
            <w:noWrap/>
            <w:hideMark/>
          </w:tcPr>
          <w:p w14:paraId="3334D705" w14:textId="77777777" w:rsidR="0061426B" w:rsidRPr="00617D6D" w:rsidRDefault="0061426B" w:rsidP="00141718">
            <w:pPr>
              <w:rPr>
                <w:rFonts w:ascii="Calibri" w:hAnsi="Calibri" w:cs="Calibri"/>
                <w:color w:val="000000"/>
                <w:sz w:val="22"/>
                <w:szCs w:val="22"/>
                <w:lang w:eastAsia="en-GB"/>
              </w:rPr>
            </w:pPr>
            <w:r w:rsidRPr="00617D6D">
              <w:rPr>
                <w:rFonts w:ascii="Calibri" w:hAnsi="Calibri" w:cs="Calibri"/>
                <w:color w:val="000000"/>
                <w:sz w:val="22"/>
                <w:szCs w:val="22"/>
                <w:lang w:eastAsia="en-GB"/>
              </w:rPr>
              <w:t>England</w:t>
            </w:r>
          </w:p>
        </w:tc>
      </w:tr>
      <w:tr w:rsidR="0061426B" w:rsidRPr="00617D6D" w14:paraId="14CE1E45" w14:textId="77777777" w:rsidTr="00141718">
        <w:trPr>
          <w:trHeight w:val="300"/>
        </w:trPr>
        <w:tc>
          <w:tcPr>
            <w:tcW w:w="3544" w:type="dxa"/>
            <w:tcBorders>
              <w:top w:val="single" w:sz="8" w:space="0" w:color="4F81BD"/>
              <w:left w:val="single" w:sz="8" w:space="0" w:color="4F81BD"/>
              <w:bottom w:val="single" w:sz="8" w:space="0" w:color="4F81BD"/>
              <w:right w:val="single" w:sz="8" w:space="0" w:color="4F81BD"/>
            </w:tcBorders>
            <w:shd w:val="clear" w:color="auto" w:fill="D3DFEE"/>
            <w:noWrap/>
            <w:vAlign w:val="bottom"/>
          </w:tcPr>
          <w:p w14:paraId="120D7057" w14:textId="77777777" w:rsidR="0061426B" w:rsidRPr="00617D6D" w:rsidRDefault="0061426B" w:rsidP="00141718">
            <w:pPr>
              <w:rPr>
                <w:rFonts w:ascii="Calibri" w:hAnsi="Calibri" w:cs="Calibri"/>
                <w:color w:val="000000"/>
                <w:sz w:val="22"/>
                <w:szCs w:val="22"/>
                <w:lang w:eastAsia="en-GB"/>
              </w:rPr>
            </w:pPr>
            <w:r>
              <w:rPr>
                <w:rFonts w:ascii="Calibri" w:hAnsi="Calibri" w:cs="Calibri"/>
                <w:color w:val="000000"/>
                <w:sz w:val="22"/>
                <w:szCs w:val="22"/>
              </w:rPr>
              <w:t>Day-to-Day Activities Limited a Lot</w:t>
            </w:r>
          </w:p>
        </w:tc>
        <w:tc>
          <w:tcPr>
            <w:tcW w:w="1559" w:type="dxa"/>
            <w:tcBorders>
              <w:top w:val="single" w:sz="8" w:space="0" w:color="4F81BD"/>
              <w:left w:val="single" w:sz="8" w:space="0" w:color="4F81BD"/>
              <w:bottom w:val="single" w:sz="8" w:space="0" w:color="4F81BD"/>
              <w:right w:val="single" w:sz="8" w:space="0" w:color="4F81BD"/>
            </w:tcBorders>
            <w:shd w:val="clear" w:color="auto" w:fill="D3DFEE"/>
            <w:noWrap/>
            <w:vAlign w:val="bottom"/>
          </w:tcPr>
          <w:p w14:paraId="289B8236" w14:textId="77777777" w:rsidR="0061426B" w:rsidRPr="00617D6D" w:rsidRDefault="0061426B" w:rsidP="00141718">
            <w:pPr>
              <w:jc w:val="right"/>
              <w:rPr>
                <w:rFonts w:ascii="Calibri" w:hAnsi="Calibri" w:cs="Calibri"/>
                <w:color w:val="000000"/>
                <w:sz w:val="22"/>
                <w:szCs w:val="22"/>
                <w:lang w:eastAsia="en-GB"/>
              </w:rPr>
            </w:pPr>
            <w:r>
              <w:rPr>
                <w:rFonts w:ascii="Calibri" w:hAnsi="Calibri" w:cs="Calibri"/>
                <w:color w:val="000000"/>
                <w:sz w:val="22"/>
                <w:szCs w:val="22"/>
              </w:rPr>
              <w:t>4.9%</w:t>
            </w:r>
          </w:p>
        </w:tc>
        <w:tc>
          <w:tcPr>
            <w:tcW w:w="1559" w:type="dxa"/>
            <w:tcBorders>
              <w:top w:val="single" w:sz="8" w:space="0" w:color="4F81BD"/>
              <w:left w:val="single" w:sz="8" w:space="0" w:color="4F81BD"/>
              <w:bottom w:val="single" w:sz="8" w:space="0" w:color="4F81BD"/>
              <w:right w:val="single" w:sz="8" w:space="0" w:color="4F81BD"/>
            </w:tcBorders>
            <w:shd w:val="clear" w:color="auto" w:fill="D3DFEE"/>
            <w:noWrap/>
            <w:vAlign w:val="bottom"/>
          </w:tcPr>
          <w:p w14:paraId="70DF2BD4" w14:textId="77777777" w:rsidR="0061426B" w:rsidRPr="00617D6D" w:rsidRDefault="0061426B" w:rsidP="00141718">
            <w:pPr>
              <w:jc w:val="right"/>
              <w:rPr>
                <w:rFonts w:ascii="Calibri" w:hAnsi="Calibri" w:cs="Calibri"/>
                <w:color w:val="000000"/>
                <w:sz w:val="22"/>
                <w:szCs w:val="22"/>
                <w:lang w:eastAsia="en-GB"/>
              </w:rPr>
            </w:pPr>
            <w:r>
              <w:rPr>
                <w:rFonts w:ascii="Calibri" w:hAnsi="Calibri" w:cs="Calibri"/>
                <w:color w:val="000000"/>
                <w:sz w:val="22"/>
                <w:szCs w:val="22"/>
              </w:rPr>
              <w:t>7.9%</w:t>
            </w:r>
          </w:p>
        </w:tc>
        <w:tc>
          <w:tcPr>
            <w:tcW w:w="1701" w:type="dxa"/>
            <w:tcBorders>
              <w:top w:val="single" w:sz="8" w:space="0" w:color="4F81BD"/>
              <w:left w:val="single" w:sz="8" w:space="0" w:color="4F81BD"/>
              <w:bottom w:val="single" w:sz="8" w:space="0" w:color="4F81BD"/>
              <w:right w:val="single" w:sz="8" w:space="0" w:color="4F81BD"/>
            </w:tcBorders>
            <w:shd w:val="clear" w:color="auto" w:fill="D3DFEE"/>
            <w:noWrap/>
            <w:vAlign w:val="bottom"/>
          </w:tcPr>
          <w:p w14:paraId="3CA15888" w14:textId="77777777" w:rsidR="0061426B" w:rsidRPr="00617D6D" w:rsidRDefault="0061426B" w:rsidP="00141718">
            <w:pPr>
              <w:jc w:val="right"/>
              <w:rPr>
                <w:rFonts w:ascii="Calibri" w:hAnsi="Calibri" w:cs="Calibri"/>
                <w:color w:val="000000"/>
                <w:sz w:val="22"/>
                <w:szCs w:val="22"/>
                <w:lang w:eastAsia="en-GB"/>
              </w:rPr>
            </w:pPr>
            <w:r>
              <w:rPr>
                <w:rFonts w:ascii="Calibri" w:hAnsi="Calibri" w:cs="Calibri"/>
                <w:color w:val="000000"/>
                <w:sz w:val="22"/>
                <w:szCs w:val="22"/>
              </w:rPr>
              <w:t>8.3%</w:t>
            </w:r>
          </w:p>
        </w:tc>
      </w:tr>
      <w:tr w:rsidR="0061426B" w:rsidRPr="00617D6D" w14:paraId="31DC7C9A" w14:textId="77777777" w:rsidTr="00141718">
        <w:trPr>
          <w:trHeight w:val="300"/>
        </w:trPr>
        <w:tc>
          <w:tcPr>
            <w:tcW w:w="3544" w:type="dxa"/>
            <w:tcBorders>
              <w:top w:val="single" w:sz="8" w:space="0" w:color="4F81BD"/>
              <w:left w:val="single" w:sz="8" w:space="0" w:color="4F81BD"/>
              <w:bottom w:val="single" w:sz="8" w:space="0" w:color="4F81BD"/>
              <w:right w:val="single" w:sz="8" w:space="0" w:color="4F81BD"/>
            </w:tcBorders>
            <w:shd w:val="clear" w:color="auto" w:fill="auto"/>
            <w:noWrap/>
            <w:vAlign w:val="bottom"/>
          </w:tcPr>
          <w:p w14:paraId="426BEDC5" w14:textId="77777777" w:rsidR="0061426B" w:rsidRPr="00617D6D" w:rsidRDefault="0061426B" w:rsidP="00141718">
            <w:pPr>
              <w:rPr>
                <w:rFonts w:ascii="Calibri" w:hAnsi="Calibri" w:cs="Calibri"/>
                <w:color w:val="000000"/>
                <w:sz w:val="22"/>
                <w:szCs w:val="22"/>
                <w:lang w:eastAsia="en-GB"/>
              </w:rPr>
            </w:pPr>
            <w:r>
              <w:rPr>
                <w:rFonts w:ascii="Calibri" w:hAnsi="Calibri" w:cs="Calibri"/>
                <w:color w:val="000000"/>
                <w:sz w:val="22"/>
                <w:szCs w:val="22"/>
              </w:rPr>
              <w:t>Day-to-Day Activities Limited a Little</w:t>
            </w:r>
          </w:p>
        </w:tc>
        <w:tc>
          <w:tcPr>
            <w:tcW w:w="1559" w:type="dxa"/>
            <w:tcBorders>
              <w:top w:val="single" w:sz="8" w:space="0" w:color="4F81BD"/>
              <w:left w:val="single" w:sz="8" w:space="0" w:color="4F81BD"/>
              <w:bottom w:val="single" w:sz="8" w:space="0" w:color="4F81BD"/>
              <w:right w:val="single" w:sz="8" w:space="0" w:color="4F81BD"/>
            </w:tcBorders>
            <w:shd w:val="clear" w:color="auto" w:fill="auto"/>
            <w:noWrap/>
            <w:vAlign w:val="bottom"/>
          </w:tcPr>
          <w:p w14:paraId="418D7AF4" w14:textId="77777777" w:rsidR="0061426B" w:rsidRPr="00617D6D" w:rsidRDefault="0061426B" w:rsidP="00141718">
            <w:pPr>
              <w:jc w:val="right"/>
              <w:rPr>
                <w:rFonts w:ascii="Calibri" w:hAnsi="Calibri" w:cs="Calibri"/>
                <w:color w:val="000000"/>
                <w:sz w:val="22"/>
                <w:szCs w:val="22"/>
                <w:lang w:eastAsia="en-GB"/>
              </w:rPr>
            </w:pPr>
            <w:r>
              <w:rPr>
                <w:rFonts w:ascii="Calibri" w:hAnsi="Calibri" w:cs="Calibri"/>
                <w:color w:val="000000"/>
                <w:sz w:val="22"/>
                <w:szCs w:val="22"/>
              </w:rPr>
              <w:t>8.3%</w:t>
            </w:r>
          </w:p>
        </w:tc>
        <w:tc>
          <w:tcPr>
            <w:tcW w:w="1559" w:type="dxa"/>
            <w:tcBorders>
              <w:top w:val="single" w:sz="8" w:space="0" w:color="4F81BD"/>
              <w:left w:val="single" w:sz="8" w:space="0" w:color="4F81BD"/>
              <w:bottom w:val="single" w:sz="8" w:space="0" w:color="4F81BD"/>
              <w:right w:val="single" w:sz="8" w:space="0" w:color="4F81BD"/>
            </w:tcBorders>
            <w:shd w:val="clear" w:color="auto" w:fill="auto"/>
            <w:noWrap/>
            <w:vAlign w:val="bottom"/>
          </w:tcPr>
          <w:p w14:paraId="6BB2BB0E" w14:textId="77777777" w:rsidR="0061426B" w:rsidRPr="00617D6D" w:rsidRDefault="0061426B" w:rsidP="00141718">
            <w:pPr>
              <w:jc w:val="right"/>
              <w:rPr>
                <w:rFonts w:ascii="Calibri" w:hAnsi="Calibri" w:cs="Calibri"/>
                <w:color w:val="000000"/>
                <w:sz w:val="22"/>
                <w:szCs w:val="22"/>
                <w:lang w:eastAsia="en-GB"/>
              </w:rPr>
            </w:pPr>
            <w:r>
              <w:rPr>
                <w:rFonts w:ascii="Calibri" w:hAnsi="Calibri" w:cs="Calibri"/>
                <w:color w:val="000000"/>
                <w:sz w:val="22"/>
                <w:szCs w:val="22"/>
              </w:rPr>
              <w:t>8.9%</w:t>
            </w:r>
          </w:p>
        </w:tc>
        <w:tc>
          <w:tcPr>
            <w:tcW w:w="1701" w:type="dxa"/>
            <w:tcBorders>
              <w:top w:val="single" w:sz="8" w:space="0" w:color="4F81BD"/>
              <w:left w:val="single" w:sz="8" w:space="0" w:color="4F81BD"/>
              <w:bottom w:val="single" w:sz="8" w:space="0" w:color="4F81BD"/>
              <w:right w:val="single" w:sz="8" w:space="0" w:color="4F81BD"/>
            </w:tcBorders>
            <w:shd w:val="clear" w:color="auto" w:fill="auto"/>
            <w:noWrap/>
            <w:vAlign w:val="bottom"/>
          </w:tcPr>
          <w:p w14:paraId="42BEEED0" w14:textId="77777777" w:rsidR="0061426B" w:rsidRPr="00617D6D" w:rsidRDefault="0061426B" w:rsidP="00141718">
            <w:pPr>
              <w:jc w:val="right"/>
              <w:rPr>
                <w:rFonts w:ascii="Calibri" w:hAnsi="Calibri" w:cs="Calibri"/>
                <w:color w:val="000000"/>
                <w:sz w:val="22"/>
                <w:szCs w:val="22"/>
                <w:lang w:eastAsia="en-GB"/>
              </w:rPr>
            </w:pPr>
            <w:r>
              <w:rPr>
                <w:rFonts w:ascii="Calibri" w:hAnsi="Calibri" w:cs="Calibri"/>
                <w:color w:val="000000"/>
                <w:sz w:val="22"/>
                <w:szCs w:val="22"/>
              </w:rPr>
              <w:t>9.3%</w:t>
            </w:r>
          </w:p>
        </w:tc>
      </w:tr>
      <w:tr w:rsidR="0061426B" w:rsidRPr="00617D6D" w14:paraId="6CC66FC0" w14:textId="77777777" w:rsidTr="00141718">
        <w:trPr>
          <w:trHeight w:val="300"/>
        </w:trPr>
        <w:tc>
          <w:tcPr>
            <w:tcW w:w="3544" w:type="dxa"/>
            <w:tcBorders>
              <w:top w:val="single" w:sz="8" w:space="0" w:color="4F81BD"/>
              <w:left w:val="single" w:sz="8" w:space="0" w:color="4F81BD"/>
              <w:bottom w:val="single" w:sz="8" w:space="0" w:color="4F81BD"/>
              <w:right w:val="single" w:sz="8" w:space="0" w:color="4F81BD"/>
            </w:tcBorders>
            <w:shd w:val="clear" w:color="auto" w:fill="D3DFEE"/>
            <w:noWrap/>
            <w:vAlign w:val="bottom"/>
          </w:tcPr>
          <w:p w14:paraId="72A4EE05" w14:textId="77777777" w:rsidR="0061426B" w:rsidRPr="00617D6D" w:rsidRDefault="0061426B" w:rsidP="00141718">
            <w:pPr>
              <w:rPr>
                <w:rFonts w:ascii="Calibri" w:hAnsi="Calibri" w:cs="Calibri"/>
                <w:color w:val="000000"/>
                <w:sz w:val="22"/>
                <w:szCs w:val="22"/>
                <w:lang w:eastAsia="en-GB"/>
              </w:rPr>
            </w:pPr>
            <w:r>
              <w:rPr>
                <w:rFonts w:ascii="Calibri" w:hAnsi="Calibri" w:cs="Calibri"/>
                <w:color w:val="000000"/>
                <w:sz w:val="22"/>
                <w:szCs w:val="22"/>
              </w:rPr>
              <w:t>Day-to-Day Activities Not Limited</w:t>
            </w:r>
          </w:p>
        </w:tc>
        <w:tc>
          <w:tcPr>
            <w:tcW w:w="1559" w:type="dxa"/>
            <w:tcBorders>
              <w:top w:val="single" w:sz="8" w:space="0" w:color="4F81BD"/>
              <w:left w:val="single" w:sz="8" w:space="0" w:color="4F81BD"/>
              <w:bottom w:val="single" w:sz="8" w:space="0" w:color="4F81BD"/>
              <w:right w:val="single" w:sz="8" w:space="0" w:color="4F81BD"/>
            </w:tcBorders>
            <w:shd w:val="clear" w:color="auto" w:fill="D3DFEE"/>
            <w:noWrap/>
            <w:vAlign w:val="bottom"/>
          </w:tcPr>
          <w:p w14:paraId="3C4C19FF" w14:textId="77777777" w:rsidR="0061426B" w:rsidRPr="00617D6D" w:rsidRDefault="0061426B" w:rsidP="00141718">
            <w:pPr>
              <w:jc w:val="right"/>
              <w:rPr>
                <w:rFonts w:ascii="Calibri" w:hAnsi="Calibri" w:cs="Calibri"/>
                <w:color w:val="000000"/>
                <w:sz w:val="22"/>
                <w:szCs w:val="22"/>
                <w:lang w:eastAsia="en-GB"/>
              </w:rPr>
            </w:pPr>
            <w:r>
              <w:rPr>
                <w:rFonts w:ascii="Calibri" w:hAnsi="Calibri" w:cs="Calibri"/>
                <w:color w:val="000000"/>
                <w:sz w:val="22"/>
                <w:szCs w:val="22"/>
              </w:rPr>
              <w:t>86.8%</w:t>
            </w:r>
          </w:p>
        </w:tc>
        <w:tc>
          <w:tcPr>
            <w:tcW w:w="1559" w:type="dxa"/>
            <w:tcBorders>
              <w:top w:val="single" w:sz="8" w:space="0" w:color="4F81BD"/>
              <w:left w:val="single" w:sz="8" w:space="0" w:color="4F81BD"/>
              <w:bottom w:val="single" w:sz="8" w:space="0" w:color="4F81BD"/>
              <w:right w:val="single" w:sz="8" w:space="0" w:color="4F81BD"/>
            </w:tcBorders>
            <w:shd w:val="clear" w:color="auto" w:fill="D3DFEE"/>
            <w:noWrap/>
            <w:vAlign w:val="bottom"/>
          </w:tcPr>
          <w:p w14:paraId="4E8E1FEE" w14:textId="77777777" w:rsidR="0061426B" w:rsidRPr="00617D6D" w:rsidRDefault="0061426B" w:rsidP="00141718">
            <w:pPr>
              <w:jc w:val="right"/>
              <w:rPr>
                <w:rFonts w:ascii="Calibri" w:hAnsi="Calibri" w:cs="Calibri"/>
                <w:color w:val="000000"/>
                <w:sz w:val="22"/>
                <w:szCs w:val="22"/>
                <w:lang w:eastAsia="en-GB"/>
              </w:rPr>
            </w:pPr>
            <w:r>
              <w:rPr>
                <w:rFonts w:ascii="Calibri" w:hAnsi="Calibri" w:cs="Calibri"/>
                <w:color w:val="000000"/>
                <w:sz w:val="22"/>
                <w:szCs w:val="22"/>
              </w:rPr>
              <w:t>83.3%</w:t>
            </w:r>
          </w:p>
        </w:tc>
        <w:tc>
          <w:tcPr>
            <w:tcW w:w="1701" w:type="dxa"/>
            <w:tcBorders>
              <w:top w:val="single" w:sz="8" w:space="0" w:color="4F81BD"/>
              <w:left w:val="single" w:sz="8" w:space="0" w:color="4F81BD"/>
              <w:bottom w:val="single" w:sz="8" w:space="0" w:color="4F81BD"/>
              <w:right w:val="single" w:sz="8" w:space="0" w:color="4F81BD"/>
            </w:tcBorders>
            <w:shd w:val="clear" w:color="auto" w:fill="D3DFEE"/>
            <w:noWrap/>
            <w:vAlign w:val="bottom"/>
          </w:tcPr>
          <w:p w14:paraId="3D6BD490" w14:textId="77777777" w:rsidR="0061426B" w:rsidRPr="00617D6D" w:rsidRDefault="0061426B" w:rsidP="00141718">
            <w:pPr>
              <w:jc w:val="right"/>
              <w:rPr>
                <w:rFonts w:ascii="Calibri" w:hAnsi="Calibri" w:cs="Calibri"/>
                <w:color w:val="000000"/>
                <w:sz w:val="22"/>
                <w:szCs w:val="22"/>
                <w:lang w:eastAsia="en-GB"/>
              </w:rPr>
            </w:pPr>
            <w:r>
              <w:rPr>
                <w:rFonts w:ascii="Calibri" w:hAnsi="Calibri" w:cs="Calibri"/>
                <w:color w:val="000000"/>
                <w:sz w:val="22"/>
                <w:szCs w:val="22"/>
              </w:rPr>
              <w:t>82.4%</w:t>
            </w:r>
          </w:p>
        </w:tc>
      </w:tr>
    </w:tbl>
    <w:p w14:paraId="13BA17FB" w14:textId="77777777" w:rsidR="0061426B" w:rsidRDefault="0061426B" w:rsidP="0061426B">
      <w:pPr>
        <w:ind w:left="556" w:firstLine="720"/>
        <w:jc w:val="both"/>
        <w:rPr>
          <w:rFonts w:ascii="Calibri" w:hAnsi="Calibri" w:cs="Calibri"/>
          <w:i/>
          <w:iCs/>
          <w:color w:val="000000"/>
          <w:sz w:val="22"/>
          <w:szCs w:val="22"/>
          <w:lang w:eastAsia="en-GB"/>
        </w:rPr>
      </w:pPr>
      <w:r w:rsidRPr="00617D6D">
        <w:rPr>
          <w:rFonts w:ascii="Calibri" w:hAnsi="Calibri" w:cs="Calibri"/>
          <w:i/>
          <w:iCs/>
          <w:color w:val="000000"/>
          <w:sz w:val="22"/>
          <w:szCs w:val="22"/>
          <w:lang w:eastAsia="en-GB"/>
        </w:rPr>
        <w:t>Source: ONS (2012) Census 2011</w:t>
      </w:r>
    </w:p>
    <w:p w14:paraId="6536BC24" w14:textId="77777777" w:rsidR="0061426B" w:rsidRPr="00D17AEE" w:rsidRDefault="0061426B" w:rsidP="0061426B">
      <w:pPr>
        <w:ind w:left="556" w:firstLine="720"/>
        <w:jc w:val="both"/>
        <w:rPr>
          <w:rFonts w:ascii="Calibri" w:hAnsi="Calibri" w:cs="Calibri"/>
          <w:i/>
          <w:iCs/>
          <w:color w:val="000000"/>
          <w:sz w:val="22"/>
          <w:szCs w:val="22"/>
          <w:lang w:eastAsia="en-GB"/>
        </w:rPr>
      </w:pPr>
    </w:p>
    <w:p w14:paraId="7FDCA79C" w14:textId="77777777" w:rsidR="0061426B" w:rsidRPr="00D17AEE" w:rsidRDefault="0061426B" w:rsidP="0061426B">
      <w:pPr>
        <w:pStyle w:val="URSText"/>
        <w:jc w:val="both"/>
      </w:pPr>
      <w:r w:rsidRPr="00D17AEE">
        <w:t xml:space="preserve">The NPPG advises taking account of the number of people with long-term limiting illness.  </w:t>
      </w:r>
      <w:r>
        <w:rPr>
          <w:b/>
        </w:rPr>
        <w:t xml:space="preserve">Table 16 </w:t>
      </w:r>
      <w:r w:rsidRPr="00D17AEE">
        <w:t>shows that the proportion of working-age residents of</w:t>
      </w:r>
      <w:r>
        <w:t xml:space="preserve"> East Keswick</w:t>
      </w:r>
      <w:r w:rsidRPr="00D17AEE">
        <w:t xml:space="preserve"> who are long-term sick and disabled is lower than the national average, while the data in </w:t>
      </w:r>
      <w:r w:rsidRPr="00D17AEE">
        <w:fldChar w:fldCharType="begin"/>
      </w:r>
      <w:r w:rsidRPr="00D17AEE">
        <w:instrText xml:space="preserve"> REF _Ref395625147 \h </w:instrText>
      </w:r>
      <w:r>
        <w:instrText xml:space="preserve"> \* MERGEFORMAT </w:instrText>
      </w:r>
      <w:r w:rsidRPr="00D17AEE">
        <w:fldChar w:fldCharType="separate"/>
      </w:r>
      <w:r w:rsidRPr="00A719AA">
        <w:rPr>
          <w:b/>
        </w:rPr>
        <w:t xml:space="preserve">Table </w:t>
      </w:r>
      <w:r>
        <w:rPr>
          <w:b/>
          <w:noProof/>
        </w:rPr>
        <w:t>17</w:t>
      </w:r>
      <w:r w:rsidRPr="00D17AEE">
        <w:fldChar w:fldCharType="end"/>
      </w:r>
      <w:r w:rsidRPr="00D17AEE">
        <w:t xml:space="preserve"> shows that the proportion of residents reporting long-term limiting health problems or disabilities is also slightly lower than average. The proportion of residents whose day-to-day activities are limited a little by illness or disability is broadly in line with the local average, but the proportion reporting more serious limiting illnesses and disabilities is notably lower than either the local or national averages. </w:t>
      </w:r>
    </w:p>
    <w:p w14:paraId="4F171983" w14:textId="77777777" w:rsidR="0061426B" w:rsidRPr="00A719AA" w:rsidRDefault="0061426B" w:rsidP="0061426B">
      <w:pPr>
        <w:pStyle w:val="URSText"/>
        <w:jc w:val="both"/>
        <w:rPr>
          <w:b/>
        </w:rPr>
      </w:pPr>
      <w:r w:rsidRPr="00A719AA">
        <w:rPr>
          <w:b/>
        </w:rPr>
        <w:t xml:space="preserve">Table </w:t>
      </w:r>
      <w:r w:rsidRPr="00A719AA">
        <w:rPr>
          <w:b/>
        </w:rPr>
        <w:fldChar w:fldCharType="begin"/>
      </w:r>
      <w:r w:rsidRPr="00A719AA">
        <w:rPr>
          <w:b/>
        </w:rPr>
        <w:instrText xml:space="preserve"> SEQ Table \* ARABIC </w:instrText>
      </w:r>
      <w:r w:rsidRPr="00A719AA">
        <w:rPr>
          <w:b/>
        </w:rPr>
        <w:fldChar w:fldCharType="separate"/>
      </w:r>
      <w:r>
        <w:rPr>
          <w:b/>
          <w:noProof/>
        </w:rPr>
        <w:t>18</w:t>
      </w:r>
      <w:r w:rsidRPr="00A719AA">
        <w:rPr>
          <w:b/>
        </w:rPr>
        <w:fldChar w:fldCharType="end"/>
      </w:r>
      <w:r w:rsidRPr="00A719AA">
        <w:rPr>
          <w:b/>
        </w:rPr>
        <w:t>: Distance travelled to work, 2011 (persons)</w:t>
      </w:r>
    </w:p>
    <w:tbl>
      <w:tblPr>
        <w:tblW w:w="3220" w:type="pct"/>
        <w:tblInd w:w="138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028"/>
        <w:gridCol w:w="1674"/>
        <w:gridCol w:w="1483"/>
        <w:gridCol w:w="1446"/>
      </w:tblGrid>
      <w:tr w:rsidR="0061426B" w:rsidRPr="00A719AA" w14:paraId="73FEDBDE" w14:textId="77777777" w:rsidTr="00141718">
        <w:trPr>
          <w:trHeight w:val="300"/>
        </w:trPr>
        <w:tc>
          <w:tcPr>
            <w:tcW w:w="1530" w:type="pct"/>
            <w:vMerge w:val="restart"/>
            <w:tcBorders>
              <w:top w:val="single" w:sz="8" w:space="0" w:color="4F81BD"/>
              <w:left w:val="single" w:sz="8" w:space="0" w:color="4F81BD"/>
              <w:bottom w:val="single" w:sz="18" w:space="0" w:color="4F81BD"/>
              <w:right w:val="single" w:sz="8" w:space="0" w:color="4F81BD"/>
            </w:tcBorders>
            <w:shd w:val="clear" w:color="auto" w:fill="auto"/>
            <w:noWrap/>
            <w:hideMark/>
          </w:tcPr>
          <w:p w14:paraId="443A8A96" w14:textId="77777777" w:rsidR="0061426B" w:rsidRPr="00A719AA" w:rsidRDefault="0061426B" w:rsidP="00141718">
            <w:pPr>
              <w:jc w:val="center"/>
              <w:rPr>
                <w:rFonts w:ascii="Calibri" w:hAnsi="Calibri" w:cs="Calibri"/>
                <w:color w:val="000000"/>
                <w:sz w:val="22"/>
                <w:szCs w:val="22"/>
                <w:lang w:eastAsia="en-GB"/>
              </w:rPr>
            </w:pPr>
            <w:r w:rsidRPr="00A719AA">
              <w:rPr>
                <w:rFonts w:ascii="Calibri" w:hAnsi="Calibri" w:cs="Calibri"/>
                <w:color w:val="000000"/>
                <w:sz w:val="22"/>
                <w:szCs w:val="22"/>
                <w:lang w:eastAsia="en-GB"/>
              </w:rPr>
              <w:t> </w:t>
            </w:r>
          </w:p>
        </w:tc>
        <w:tc>
          <w:tcPr>
            <w:tcW w:w="1262" w:type="pct"/>
            <w:tcBorders>
              <w:top w:val="single" w:sz="8" w:space="0" w:color="4F81BD"/>
              <w:left w:val="single" w:sz="8" w:space="0" w:color="4F81BD"/>
              <w:bottom w:val="single" w:sz="18" w:space="0" w:color="4F81BD"/>
              <w:right w:val="single" w:sz="8" w:space="0" w:color="4F81BD"/>
            </w:tcBorders>
            <w:shd w:val="clear" w:color="auto" w:fill="auto"/>
            <w:noWrap/>
            <w:hideMark/>
          </w:tcPr>
          <w:p w14:paraId="14E367B9" w14:textId="77777777" w:rsidR="0061426B" w:rsidRPr="00A719AA" w:rsidRDefault="0061426B" w:rsidP="00141718">
            <w:pPr>
              <w:rPr>
                <w:rFonts w:ascii="Calibri" w:hAnsi="Calibri" w:cs="Calibri"/>
                <w:color w:val="000000"/>
                <w:sz w:val="22"/>
                <w:szCs w:val="22"/>
                <w:lang w:eastAsia="en-GB"/>
              </w:rPr>
            </w:pPr>
            <w:r>
              <w:rPr>
                <w:rFonts w:ascii="Calibri" w:hAnsi="Calibri" w:cs="Calibri"/>
                <w:color w:val="000000"/>
                <w:sz w:val="22"/>
                <w:szCs w:val="22"/>
                <w:lang w:eastAsia="en-GB"/>
              </w:rPr>
              <w:t>East Keswick</w:t>
            </w:r>
          </w:p>
        </w:tc>
        <w:tc>
          <w:tcPr>
            <w:tcW w:w="1118" w:type="pct"/>
            <w:tcBorders>
              <w:top w:val="single" w:sz="8" w:space="0" w:color="4F81BD"/>
              <w:left w:val="single" w:sz="8" w:space="0" w:color="4F81BD"/>
              <w:bottom w:val="single" w:sz="18" w:space="0" w:color="4F81BD"/>
              <w:right w:val="single" w:sz="8" w:space="0" w:color="4F81BD"/>
            </w:tcBorders>
            <w:shd w:val="clear" w:color="auto" w:fill="auto"/>
            <w:noWrap/>
            <w:hideMark/>
          </w:tcPr>
          <w:p w14:paraId="730EE5C4"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Leeds</w:t>
            </w:r>
          </w:p>
        </w:tc>
        <w:tc>
          <w:tcPr>
            <w:tcW w:w="1090" w:type="pct"/>
            <w:tcBorders>
              <w:top w:val="single" w:sz="8" w:space="0" w:color="4F81BD"/>
              <w:left w:val="single" w:sz="8" w:space="0" w:color="4F81BD"/>
              <w:bottom w:val="single" w:sz="18" w:space="0" w:color="4F81BD"/>
              <w:right w:val="single" w:sz="8" w:space="0" w:color="4F81BD"/>
            </w:tcBorders>
            <w:shd w:val="clear" w:color="auto" w:fill="auto"/>
            <w:noWrap/>
            <w:hideMark/>
          </w:tcPr>
          <w:p w14:paraId="1D918DEF"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England</w:t>
            </w:r>
          </w:p>
        </w:tc>
      </w:tr>
      <w:tr w:rsidR="0061426B" w:rsidRPr="00A719AA" w14:paraId="7424C344" w14:textId="77777777" w:rsidTr="00141718">
        <w:trPr>
          <w:trHeight w:val="315"/>
        </w:trPr>
        <w:tc>
          <w:tcPr>
            <w:tcW w:w="1530" w:type="pct"/>
            <w:vMerge/>
            <w:tcBorders>
              <w:top w:val="single" w:sz="8" w:space="0" w:color="4F81BD"/>
              <w:left w:val="single" w:sz="8" w:space="0" w:color="4F81BD"/>
              <w:bottom w:val="single" w:sz="8" w:space="0" w:color="4F81BD"/>
              <w:right w:val="single" w:sz="8" w:space="0" w:color="4F81BD"/>
            </w:tcBorders>
            <w:shd w:val="clear" w:color="auto" w:fill="D3DFEE"/>
            <w:hideMark/>
          </w:tcPr>
          <w:p w14:paraId="1345CFE2" w14:textId="77777777" w:rsidR="0061426B" w:rsidRPr="00A719AA" w:rsidRDefault="0061426B" w:rsidP="00141718">
            <w:pPr>
              <w:rPr>
                <w:rFonts w:ascii="Calibri" w:hAnsi="Calibri" w:cs="Calibri"/>
                <w:color w:val="000000"/>
                <w:sz w:val="22"/>
                <w:szCs w:val="22"/>
                <w:lang w:eastAsia="en-GB"/>
              </w:rPr>
            </w:pPr>
          </w:p>
        </w:tc>
        <w:tc>
          <w:tcPr>
            <w:tcW w:w="1262"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7844CADE" w14:textId="77777777" w:rsidR="0061426B" w:rsidRPr="00A719AA" w:rsidRDefault="0061426B" w:rsidP="00141718">
            <w:pPr>
              <w:rPr>
                <w:rFonts w:ascii="Calibri" w:hAnsi="Calibri" w:cs="Calibri"/>
                <w:b/>
                <w:bCs/>
                <w:color w:val="000000"/>
                <w:sz w:val="22"/>
                <w:szCs w:val="22"/>
                <w:lang w:eastAsia="en-GB"/>
              </w:rPr>
            </w:pPr>
            <w:r w:rsidRPr="00A719AA">
              <w:rPr>
                <w:rFonts w:ascii="Calibri" w:hAnsi="Calibri" w:cs="Calibri"/>
                <w:b/>
                <w:bCs/>
                <w:color w:val="000000"/>
                <w:sz w:val="22"/>
                <w:szCs w:val="22"/>
                <w:lang w:eastAsia="en-GB"/>
              </w:rPr>
              <w:t>% of total</w:t>
            </w:r>
          </w:p>
        </w:tc>
        <w:tc>
          <w:tcPr>
            <w:tcW w:w="1118"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0227A894" w14:textId="77777777" w:rsidR="0061426B" w:rsidRPr="00A719AA" w:rsidRDefault="0061426B" w:rsidP="00141718">
            <w:pPr>
              <w:rPr>
                <w:rFonts w:ascii="Calibri" w:hAnsi="Calibri" w:cs="Calibri"/>
                <w:b/>
                <w:bCs/>
                <w:color w:val="000000"/>
                <w:sz w:val="22"/>
                <w:szCs w:val="22"/>
                <w:lang w:eastAsia="en-GB"/>
              </w:rPr>
            </w:pPr>
            <w:r w:rsidRPr="00A719AA">
              <w:rPr>
                <w:rFonts w:ascii="Calibri" w:hAnsi="Calibri" w:cs="Calibri"/>
                <w:b/>
                <w:bCs/>
                <w:color w:val="000000"/>
                <w:sz w:val="22"/>
                <w:szCs w:val="22"/>
                <w:lang w:eastAsia="en-GB"/>
              </w:rPr>
              <w:t>% of total</w:t>
            </w:r>
          </w:p>
        </w:tc>
        <w:tc>
          <w:tcPr>
            <w:tcW w:w="1090"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467AE80B" w14:textId="77777777" w:rsidR="0061426B" w:rsidRPr="00A719AA" w:rsidRDefault="0061426B" w:rsidP="00141718">
            <w:pPr>
              <w:rPr>
                <w:rFonts w:ascii="Calibri" w:hAnsi="Calibri" w:cs="Calibri"/>
                <w:b/>
                <w:bCs/>
                <w:color w:val="000000"/>
                <w:sz w:val="22"/>
                <w:szCs w:val="22"/>
                <w:lang w:eastAsia="en-GB"/>
              </w:rPr>
            </w:pPr>
            <w:r w:rsidRPr="00A719AA">
              <w:rPr>
                <w:rFonts w:ascii="Calibri" w:hAnsi="Calibri" w:cs="Calibri"/>
                <w:b/>
                <w:bCs/>
                <w:color w:val="000000"/>
                <w:sz w:val="22"/>
                <w:szCs w:val="22"/>
                <w:lang w:eastAsia="en-GB"/>
              </w:rPr>
              <w:t>% of total</w:t>
            </w:r>
          </w:p>
        </w:tc>
      </w:tr>
      <w:tr w:rsidR="0061426B" w:rsidRPr="00A719AA" w14:paraId="4222731C" w14:textId="77777777" w:rsidTr="00141718">
        <w:trPr>
          <w:trHeight w:val="300"/>
        </w:trPr>
        <w:tc>
          <w:tcPr>
            <w:tcW w:w="1530" w:type="pct"/>
            <w:tcBorders>
              <w:top w:val="single" w:sz="8" w:space="0" w:color="4F81BD"/>
              <w:left w:val="single" w:sz="8" w:space="0" w:color="4F81BD"/>
              <w:bottom w:val="single" w:sz="8" w:space="0" w:color="4F81BD"/>
              <w:right w:val="single" w:sz="8" w:space="0" w:color="4F81BD"/>
            </w:tcBorders>
            <w:shd w:val="clear" w:color="auto" w:fill="auto"/>
            <w:hideMark/>
          </w:tcPr>
          <w:p w14:paraId="4163ED4E"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Less than 2km</w:t>
            </w:r>
          </w:p>
        </w:tc>
        <w:tc>
          <w:tcPr>
            <w:tcW w:w="1262" w:type="pct"/>
            <w:tcBorders>
              <w:top w:val="single" w:sz="8" w:space="0" w:color="4F81BD"/>
              <w:left w:val="single" w:sz="8" w:space="0" w:color="4F81BD"/>
              <w:bottom w:val="single" w:sz="8" w:space="0" w:color="4F81BD"/>
              <w:right w:val="single" w:sz="8" w:space="0" w:color="4F81BD"/>
            </w:tcBorders>
            <w:shd w:val="clear" w:color="auto" w:fill="auto"/>
            <w:noWrap/>
          </w:tcPr>
          <w:p w14:paraId="3193AEDD" w14:textId="77777777" w:rsidR="0061426B" w:rsidRPr="00A719AA"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2.2%</w:t>
            </w:r>
          </w:p>
        </w:tc>
        <w:tc>
          <w:tcPr>
            <w:tcW w:w="1118" w:type="pct"/>
            <w:tcBorders>
              <w:top w:val="single" w:sz="8" w:space="0" w:color="4F81BD"/>
              <w:left w:val="single" w:sz="8" w:space="0" w:color="4F81BD"/>
              <w:bottom w:val="single" w:sz="8" w:space="0" w:color="4F81BD"/>
              <w:right w:val="single" w:sz="8" w:space="0" w:color="4F81BD"/>
            </w:tcBorders>
            <w:shd w:val="clear" w:color="auto" w:fill="auto"/>
            <w:noWrap/>
            <w:hideMark/>
          </w:tcPr>
          <w:p w14:paraId="09A832D9"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16.7</w:t>
            </w:r>
            <w:r>
              <w:rPr>
                <w:rFonts w:ascii="Calibri" w:hAnsi="Calibri" w:cs="Calibri"/>
                <w:color w:val="000000"/>
                <w:sz w:val="22"/>
                <w:szCs w:val="22"/>
                <w:lang w:eastAsia="en-GB"/>
              </w:rPr>
              <w:t>%</w:t>
            </w:r>
          </w:p>
        </w:tc>
        <w:tc>
          <w:tcPr>
            <w:tcW w:w="1090" w:type="pct"/>
            <w:tcBorders>
              <w:top w:val="single" w:sz="8" w:space="0" w:color="4F81BD"/>
              <w:left w:val="single" w:sz="8" w:space="0" w:color="4F81BD"/>
              <w:bottom w:val="single" w:sz="8" w:space="0" w:color="4F81BD"/>
              <w:right w:val="single" w:sz="8" w:space="0" w:color="4F81BD"/>
            </w:tcBorders>
            <w:shd w:val="clear" w:color="auto" w:fill="auto"/>
            <w:noWrap/>
            <w:hideMark/>
          </w:tcPr>
          <w:p w14:paraId="14B36B27"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16.6</w:t>
            </w:r>
            <w:r>
              <w:rPr>
                <w:rFonts w:ascii="Calibri" w:hAnsi="Calibri" w:cs="Calibri"/>
                <w:color w:val="000000"/>
                <w:sz w:val="22"/>
                <w:szCs w:val="22"/>
                <w:lang w:eastAsia="en-GB"/>
              </w:rPr>
              <w:t>%</w:t>
            </w:r>
          </w:p>
        </w:tc>
      </w:tr>
      <w:tr w:rsidR="0061426B" w:rsidRPr="00A719AA" w14:paraId="33D36430" w14:textId="77777777" w:rsidTr="00141718">
        <w:trPr>
          <w:trHeight w:val="300"/>
        </w:trPr>
        <w:tc>
          <w:tcPr>
            <w:tcW w:w="1530" w:type="pct"/>
            <w:tcBorders>
              <w:top w:val="single" w:sz="8" w:space="0" w:color="4F81BD"/>
              <w:left w:val="single" w:sz="8" w:space="0" w:color="4F81BD"/>
              <w:bottom w:val="single" w:sz="8" w:space="0" w:color="4F81BD"/>
              <w:right w:val="single" w:sz="8" w:space="0" w:color="4F81BD"/>
            </w:tcBorders>
            <w:shd w:val="clear" w:color="auto" w:fill="D3DFEE"/>
            <w:hideMark/>
          </w:tcPr>
          <w:p w14:paraId="3EA6DF00"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2km-5km</w:t>
            </w:r>
          </w:p>
        </w:tc>
        <w:tc>
          <w:tcPr>
            <w:tcW w:w="1262" w:type="pct"/>
            <w:tcBorders>
              <w:top w:val="single" w:sz="8" w:space="0" w:color="4F81BD"/>
              <w:left w:val="single" w:sz="8" w:space="0" w:color="4F81BD"/>
              <w:bottom w:val="single" w:sz="8" w:space="0" w:color="4F81BD"/>
              <w:right w:val="single" w:sz="8" w:space="0" w:color="4F81BD"/>
            </w:tcBorders>
            <w:shd w:val="clear" w:color="auto" w:fill="D3DFEE"/>
            <w:noWrap/>
          </w:tcPr>
          <w:p w14:paraId="22C5D712" w14:textId="77777777" w:rsidR="0061426B" w:rsidRPr="00A719AA"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4.1%</w:t>
            </w:r>
          </w:p>
        </w:tc>
        <w:tc>
          <w:tcPr>
            <w:tcW w:w="1118"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1AD89FBD"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23.3</w:t>
            </w:r>
            <w:r>
              <w:rPr>
                <w:rFonts w:ascii="Calibri" w:hAnsi="Calibri" w:cs="Calibri"/>
                <w:color w:val="000000"/>
                <w:sz w:val="22"/>
                <w:szCs w:val="22"/>
                <w:lang w:eastAsia="en-GB"/>
              </w:rPr>
              <w:t>%</w:t>
            </w:r>
          </w:p>
        </w:tc>
        <w:tc>
          <w:tcPr>
            <w:tcW w:w="1090"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0374D31B"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18.4</w:t>
            </w:r>
            <w:r>
              <w:rPr>
                <w:rFonts w:ascii="Calibri" w:hAnsi="Calibri" w:cs="Calibri"/>
                <w:color w:val="000000"/>
                <w:sz w:val="22"/>
                <w:szCs w:val="22"/>
                <w:lang w:eastAsia="en-GB"/>
              </w:rPr>
              <w:t>%</w:t>
            </w:r>
          </w:p>
        </w:tc>
      </w:tr>
      <w:tr w:rsidR="0061426B" w:rsidRPr="00A719AA" w14:paraId="3A9DF135" w14:textId="77777777" w:rsidTr="00141718">
        <w:trPr>
          <w:trHeight w:val="300"/>
        </w:trPr>
        <w:tc>
          <w:tcPr>
            <w:tcW w:w="1530" w:type="pct"/>
            <w:tcBorders>
              <w:top w:val="single" w:sz="8" w:space="0" w:color="4F81BD"/>
              <w:left w:val="single" w:sz="8" w:space="0" w:color="4F81BD"/>
              <w:bottom w:val="single" w:sz="8" w:space="0" w:color="4F81BD"/>
              <w:right w:val="single" w:sz="8" w:space="0" w:color="4F81BD"/>
            </w:tcBorders>
            <w:shd w:val="clear" w:color="auto" w:fill="auto"/>
            <w:hideMark/>
          </w:tcPr>
          <w:p w14:paraId="4FB753D0"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5km-10km</w:t>
            </w:r>
          </w:p>
        </w:tc>
        <w:tc>
          <w:tcPr>
            <w:tcW w:w="1262" w:type="pct"/>
            <w:tcBorders>
              <w:top w:val="single" w:sz="8" w:space="0" w:color="4F81BD"/>
              <w:left w:val="single" w:sz="8" w:space="0" w:color="4F81BD"/>
              <w:bottom w:val="single" w:sz="8" w:space="0" w:color="4F81BD"/>
              <w:right w:val="single" w:sz="8" w:space="0" w:color="4F81BD"/>
            </w:tcBorders>
            <w:shd w:val="clear" w:color="auto" w:fill="auto"/>
            <w:noWrap/>
          </w:tcPr>
          <w:p w14:paraId="47172C40" w14:textId="77777777" w:rsidR="0061426B" w:rsidRPr="00A719AA"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18.1%</w:t>
            </w:r>
          </w:p>
        </w:tc>
        <w:tc>
          <w:tcPr>
            <w:tcW w:w="1118" w:type="pct"/>
            <w:tcBorders>
              <w:top w:val="single" w:sz="8" w:space="0" w:color="4F81BD"/>
              <w:left w:val="single" w:sz="8" w:space="0" w:color="4F81BD"/>
              <w:bottom w:val="single" w:sz="8" w:space="0" w:color="4F81BD"/>
              <w:right w:val="single" w:sz="8" w:space="0" w:color="4F81BD"/>
            </w:tcBorders>
            <w:shd w:val="clear" w:color="auto" w:fill="auto"/>
            <w:noWrap/>
            <w:hideMark/>
          </w:tcPr>
          <w:p w14:paraId="5F097D59"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25.6</w:t>
            </w:r>
            <w:r>
              <w:rPr>
                <w:rFonts w:ascii="Calibri" w:hAnsi="Calibri" w:cs="Calibri"/>
                <w:color w:val="000000"/>
                <w:sz w:val="22"/>
                <w:szCs w:val="22"/>
                <w:lang w:eastAsia="en-GB"/>
              </w:rPr>
              <w:t>%</w:t>
            </w:r>
          </w:p>
        </w:tc>
        <w:tc>
          <w:tcPr>
            <w:tcW w:w="1090" w:type="pct"/>
            <w:tcBorders>
              <w:top w:val="single" w:sz="8" w:space="0" w:color="4F81BD"/>
              <w:left w:val="single" w:sz="8" w:space="0" w:color="4F81BD"/>
              <w:bottom w:val="single" w:sz="8" w:space="0" w:color="4F81BD"/>
              <w:right w:val="single" w:sz="8" w:space="0" w:color="4F81BD"/>
            </w:tcBorders>
            <w:shd w:val="clear" w:color="auto" w:fill="auto"/>
            <w:noWrap/>
            <w:hideMark/>
          </w:tcPr>
          <w:p w14:paraId="0A1AA0F8"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17.3</w:t>
            </w:r>
            <w:r>
              <w:rPr>
                <w:rFonts w:ascii="Calibri" w:hAnsi="Calibri" w:cs="Calibri"/>
                <w:color w:val="000000"/>
                <w:sz w:val="22"/>
                <w:szCs w:val="22"/>
                <w:lang w:eastAsia="en-GB"/>
              </w:rPr>
              <w:t>%</w:t>
            </w:r>
          </w:p>
        </w:tc>
      </w:tr>
      <w:tr w:rsidR="0061426B" w:rsidRPr="00A719AA" w14:paraId="692CAD79" w14:textId="77777777" w:rsidTr="00141718">
        <w:trPr>
          <w:trHeight w:val="300"/>
        </w:trPr>
        <w:tc>
          <w:tcPr>
            <w:tcW w:w="1530" w:type="pct"/>
            <w:tcBorders>
              <w:top w:val="single" w:sz="8" w:space="0" w:color="4F81BD"/>
              <w:left w:val="single" w:sz="8" w:space="0" w:color="4F81BD"/>
              <w:bottom w:val="single" w:sz="8" w:space="0" w:color="4F81BD"/>
              <w:right w:val="single" w:sz="8" w:space="0" w:color="4F81BD"/>
            </w:tcBorders>
            <w:shd w:val="clear" w:color="auto" w:fill="D3DFEE"/>
            <w:hideMark/>
          </w:tcPr>
          <w:p w14:paraId="583B510C"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10-20km</w:t>
            </w:r>
          </w:p>
        </w:tc>
        <w:tc>
          <w:tcPr>
            <w:tcW w:w="1262" w:type="pct"/>
            <w:tcBorders>
              <w:top w:val="single" w:sz="8" w:space="0" w:color="4F81BD"/>
              <w:left w:val="single" w:sz="8" w:space="0" w:color="4F81BD"/>
              <w:bottom w:val="single" w:sz="8" w:space="0" w:color="4F81BD"/>
              <w:right w:val="single" w:sz="8" w:space="0" w:color="4F81BD"/>
            </w:tcBorders>
            <w:shd w:val="clear" w:color="auto" w:fill="D3DFEE"/>
            <w:noWrap/>
          </w:tcPr>
          <w:p w14:paraId="76A12E8B" w14:textId="77777777" w:rsidR="0061426B" w:rsidRPr="00A719AA"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39.6%</w:t>
            </w:r>
          </w:p>
        </w:tc>
        <w:tc>
          <w:tcPr>
            <w:tcW w:w="1118"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20838DFF"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15.4</w:t>
            </w:r>
            <w:r>
              <w:rPr>
                <w:rFonts w:ascii="Calibri" w:hAnsi="Calibri" w:cs="Calibri"/>
                <w:color w:val="000000"/>
                <w:sz w:val="22"/>
                <w:szCs w:val="22"/>
                <w:lang w:eastAsia="en-GB"/>
              </w:rPr>
              <w:t>%</w:t>
            </w:r>
          </w:p>
        </w:tc>
        <w:tc>
          <w:tcPr>
            <w:tcW w:w="1090"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71EB4115"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15.3</w:t>
            </w:r>
            <w:r>
              <w:rPr>
                <w:rFonts w:ascii="Calibri" w:hAnsi="Calibri" w:cs="Calibri"/>
                <w:color w:val="000000"/>
                <w:sz w:val="22"/>
                <w:szCs w:val="22"/>
                <w:lang w:eastAsia="en-GB"/>
              </w:rPr>
              <w:t>%</w:t>
            </w:r>
          </w:p>
        </w:tc>
      </w:tr>
      <w:tr w:rsidR="0061426B" w:rsidRPr="00A719AA" w14:paraId="6C9CC661" w14:textId="77777777" w:rsidTr="00141718">
        <w:trPr>
          <w:trHeight w:val="300"/>
        </w:trPr>
        <w:tc>
          <w:tcPr>
            <w:tcW w:w="1530" w:type="pct"/>
            <w:tcBorders>
              <w:top w:val="single" w:sz="8" w:space="0" w:color="4F81BD"/>
              <w:left w:val="single" w:sz="8" w:space="0" w:color="4F81BD"/>
              <w:bottom w:val="single" w:sz="8" w:space="0" w:color="4F81BD"/>
              <w:right w:val="single" w:sz="8" w:space="0" w:color="4F81BD"/>
            </w:tcBorders>
            <w:shd w:val="clear" w:color="auto" w:fill="auto"/>
            <w:hideMark/>
          </w:tcPr>
          <w:p w14:paraId="7207FC0E"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20-30km</w:t>
            </w:r>
          </w:p>
        </w:tc>
        <w:tc>
          <w:tcPr>
            <w:tcW w:w="1262" w:type="pct"/>
            <w:tcBorders>
              <w:top w:val="single" w:sz="8" w:space="0" w:color="4F81BD"/>
              <w:left w:val="single" w:sz="8" w:space="0" w:color="4F81BD"/>
              <w:bottom w:val="single" w:sz="8" w:space="0" w:color="4F81BD"/>
              <w:right w:val="single" w:sz="8" w:space="0" w:color="4F81BD"/>
            </w:tcBorders>
            <w:shd w:val="clear" w:color="auto" w:fill="auto"/>
            <w:noWrap/>
          </w:tcPr>
          <w:p w14:paraId="375DA404" w14:textId="77777777" w:rsidR="0061426B" w:rsidRPr="00A719AA"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5.9%</w:t>
            </w:r>
          </w:p>
        </w:tc>
        <w:tc>
          <w:tcPr>
            <w:tcW w:w="1118" w:type="pct"/>
            <w:tcBorders>
              <w:top w:val="single" w:sz="8" w:space="0" w:color="4F81BD"/>
              <w:left w:val="single" w:sz="8" w:space="0" w:color="4F81BD"/>
              <w:bottom w:val="single" w:sz="8" w:space="0" w:color="4F81BD"/>
              <w:right w:val="single" w:sz="8" w:space="0" w:color="4F81BD"/>
            </w:tcBorders>
            <w:shd w:val="clear" w:color="auto" w:fill="auto"/>
            <w:noWrap/>
            <w:hideMark/>
          </w:tcPr>
          <w:p w14:paraId="1E69FBE8"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3.4</w:t>
            </w:r>
            <w:r>
              <w:rPr>
                <w:rFonts w:ascii="Calibri" w:hAnsi="Calibri" w:cs="Calibri"/>
                <w:color w:val="000000"/>
                <w:sz w:val="22"/>
                <w:szCs w:val="22"/>
                <w:lang w:eastAsia="en-GB"/>
              </w:rPr>
              <w:t>%</w:t>
            </w:r>
          </w:p>
        </w:tc>
        <w:tc>
          <w:tcPr>
            <w:tcW w:w="1090" w:type="pct"/>
            <w:tcBorders>
              <w:top w:val="single" w:sz="8" w:space="0" w:color="4F81BD"/>
              <w:left w:val="single" w:sz="8" w:space="0" w:color="4F81BD"/>
              <w:bottom w:val="single" w:sz="8" w:space="0" w:color="4F81BD"/>
              <w:right w:val="single" w:sz="8" w:space="0" w:color="4F81BD"/>
            </w:tcBorders>
            <w:shd w:val="clear" w:color="auto" w:fill="auto"/>
            <w:noWrap/>
            <w:hideMark/>
          </w:tcPr>
          <w:p w14:paraId="62F1AD93"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5.7</w:t>
            </w:r>
            <w:r>
              <w:rPr>
                <w:rFonts w:ascii="Calibri" w:hAnsi="Calibri" w:cs="Calibri"/>
                <w:color w:val="000000"/>
                <w:sz w:val="22"/>
                <w:szCs w:val="22"/>
                <w:lang w:eastAsia="en-GB"/>
              </w:rPr>
              <w:t>%</w:t>
            </w:r>
          </w:p>
        </w:tc>
      </w:tr>
      <w:tr w:rsidR="0061426B" w:rsidRPr="00A719AA" w14:paraId="28143F40" w14:textId="77777777" w:rsidTr="00141718">
        <w:trPr>
          <w:trHeight w:val="300"/>
        </w:trPr>
        <w:tc>
          <w:tcPr>
            <w:tcW w:w="1530" w:type="pct"/>
            <w:tcBorders>
              <w:top w:val="single" w:sz="8" w:space="0" w:color="4F81BD"/>
              <w:left w:val="single" w:sz="8" w:space="0" w:color="4F81BD"/>
              <w:bottom w:val="single" w:sz="8" w:space="0" w:color="4F81BD"/>
              <w:right w:val="single" w:sz="8" w:space="0" w:color="4F81BD"/>
            </w:tcBorders>
            <w:shd w:val="clear" w:color="auto" w:fill="D3DFEE"/>
            <w:hideMark/>
          </w:tcPr>
          <w:p w14:paraId="5573593E"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30-40km</w:t>
            </w:r>
          </w:p>
        </w:tc>
        <w:tc>
          <w:tcPr>
            <w:tcW w:w="1262" w:type="pct"/>
            <w:tcBorders>
              <w:top w:val="single" w:sz="8" w:space="0" w:color="4F81BD"/>
              <w:left w:val="single" w:sz="8" w:space="0" w:color="4F81BD"/>
              <w:bottom w:val="single" w:sz="8" w:space="0" w:color="4F81BD"/>
              <w:right w:val="single" w:sz="8" w:space="0" w:color="4F81BD"/>
            </w:tcBorders>
            <w:shd w:val="clear" w:color="auto" w:fill="D3DFEE"/>
            <w:noWrap/>
          </w:tcPr>
          <w:p w14:paraId="45338FD7" w14:textId="77777777" w:rsidR="0061426B" w:rsidRPr="00A719AA"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2.3%</w:t>
            </w:r>
          </w:p>
        </w:tc>
        <w:tc>
          <w:tcPr>
            <w:tcW w:w="1118"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66220FA8"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1.1</w:t>
            </w:r>
            <w:r>
              <w:rPr>
                <w:rFonts w:ascii="Calibri" w:hAnsi="Calibri" w:cs="Calibri"/>
                <w:color w:val="000000"/>
                <w:sz w:val="22"/>
                <w:szCs w:val="22"/>
                <w:lang w:eastAsia="en-GB"/>
              </w:rPr>
              <w:t>%</w:t>
            </w:r>
          </w:p>
        </w:tc>
        <w:tc>
          <w:tcPr>
            <w:tcW w:w="1090"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43BF9718"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2.6</w:t>
            </w:r>
            <w:r>
              <w:rPr>
                <w:rFonts w:ascii="Calibri" w:hAnsi="Calibri" w:cs="Calibri"/>
                <w:color w:val="000000"/>
                <w:sz w:val="22"/>
                <w:szCs w:val="22"/>
                <w:lang w:eastAsia="en-GB"/>
              </w:rPr>
              <w:t>%</w:t>
            </w:r>
          </w:p>
        </w:tc>
      </w:tr>
      <w:tr w:rsidR="0061426B" w:rsidRPr="00A719AA" w14:paraId="6302DB42" w14:textId="77777777" w:rsidTr="00141718">
        <w:trPr>
          <w:trHeight w:val="300"/>
        </w:trPr>
        <w:tc>
          <w:tcPr>
            <w:tcW w:w="1530" w:type="pct"/>
            <w:tcBorders>
              <w:top w:val="single" w:sz="8" w:space="0" w:color="4F81BD"/>
              <w:left w:val="single" w:sz="8" w:space="0" w:color="4F81BD"/>
              <w:bottom w:val="single" w:sz="8" w:space="0" w:color="4F81BD"/>
              <w:right w:val="single" w:sz="8" w:space="0" w:color="4F81BD"/>
            </w:tcBorders>
            <w:shd w:val="clear" w:color="auto" w:fill="auto"/>
            <w:hideMark/>
          </w:tcPr>
          <w:p w14:paraId="2BCB3153"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40-60km</w:t>
            </w:r>
          </w:p>
        </w:tc>
        <w:tc>
          <w:tcPr>
            <w:tcW w:w="1262" w:type="pct"/>
            <w:tcBorders>
              <w:top w:val="single" w:sz="8" w:space="0" w:color="4F81BD"/>
              <w:left w:val="single" w:sz="8" w:space="0" w:color="4F81BD"/>
              <w:bottom w:val="single" w:sz="8" w:space="0" w:color="4F81BD"/>
              <w:right w:val="single" w:sz="8" w:space="0" w:color="4F81BD"/>
            </w:tcBorders>
            <w:shd w:val="clear" w:color="auto" w:fill="auto"/>
            <w:noWrap/>
          </w:tcPr>
          <w:p w14:paraId="2D300409" w14:textId="77777777" w:rsidR="0061426B" w:rsidRPr="00A719AA"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1.4%</w:t>
            </w:r>
          </w:p>
        </w:tc>
        <w:tc>
          <w:tcPr>
            <w:tcW w:w="1118" w:type="pct"/>
            <w:tcBorders>
              <w:top w:val="single" w:sz="8" w:space="0" w:color="4F81BD"/>
              <w:left w:val="single" w:sz="8" w:space="0" w:color="4F81BD"/>
              <w:bottom w:val="single" w:sz="8" w:space="0" w:color="4F81BD"/>
              <w:right w:val="single" w:sz="8" w:space="0" w:color="4F81BD"/>
            </w:tcBorders>
            <w:shd w:val="clear" w:color="auto" w:fill="auto"/>
            <w:noWrap/>
            <w:hideMark/>
          </w:tcPr>
          <w:p w14:paraId="2617A0AB"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1.3</w:t>
            </w:r>
            <w:r>
              <w:rPr>
                <w:rFonts w:ascii="Calibri" w:hAnsi="Calibri" w:cs="Calibri"/>
                <w:color w:val="000000"/>
                <w:sz w:val="22"/>
                <w:szCs w:val="22"/>
                <w:lang w:eastAsia="en-GB"/>
              </w:rPr>
              <w:t>%</w:t>
            </w:r>
          </w:p>
        </w:tc>
        <w:tc>
          <w:tcPr>
            <w:tcW w:w="1090" w:type="pct"/>
            <w:tcBorders>
              <w:top w:val="single" w:sz="8" w:space="0" w:color="4F81BD"/>
              <w:left w:val="single" w:sz="8" w:space="0" w:color="4F81BD"/>
              <w:bottom w:val="single" w:sz="8" w:space="0" w:color="4F81BD"/>
              <w:right w:val="single" w:sz="8" w:space="0" w:color="4F81BD"/>
            </w:tcBorders>
            <w:shd w:val="clear" w:color="auto" w:fill="auto"/>
            <w:noWrap/>
            <w:hideMark/>
          </w:tcPr>
          <w:p w14:paraId="737B79F7"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2.3</w:t>
            </w:r>
            <w:r>
              <w:rPr>
                <w:rFonts w:ascii="Calibri" w:hAnsi="Calibri" w:cs="Calibri"/>
                <w:color w:val="000000"/>
                <w:sz w:val="22"/>
                <w:szCs w:val="22"/>
                <w:lang w:eastAsia="en-GB"/>
              </w:rPr>
              <w:t>%</w:t>
            </w:r>
          </w:p>
        </w:tc>
      </w:tr>
      <w:tr w:rsidR="0061426B" w:rsidRPr="00A719AA" w14:paraId="7C5C1A76" w14:textId="77777777" w:rsidTr="00141718">
        <w:trPr>
          <w:trHeight w:val="300"/>
        </w:trPr>
        <w:tc>
          <w:tcPr>
            <w:tcW w:w="1530" w:type="pct"/>
            <w:tcBorders>
              <w:top w:val="single" w:sz="8" w:space="0" w:color="4F81BD"/>
              <w:left w:val="single" w:sz="8" w:space="0" w:color="4F81BD"/>
              <w:bottom w:val="single" w:sz="8" w:space="0" w:color="4F81BD"/>
              <w:right w:val="single" w:sz="8" w:space="0" w:color="4F81BD"/>
            </w:tcBorders>
            <w:shd w:val="clear" w:color="auto" w:fill="D3DFEE"/>
            <w:hideMark/>
          </w:tcPr>
          <w:p w14:paraId="7FA26DC8"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60km and over</w:t>
            </w:r>
          </w:p>
        </w:tc>
        <w:tc>
          <w:tcPr>
            <w:tcW w:w="1262" w:type="pct"/>
            <w:tcBorders>
              <w:top w:val="single" w:sz="8" w:space="0" w:color="4F81BD"/>
              <w:left w:val="single" w:sz="8" w:space="0" w:color="4F81BD"/>
              <w:bottom w:val="single" w:sz="8" w:space="0" w:color="4F81BD"/>
              <w:right w:val="single" w:sz="8" w:space="0" w:color="4F81BD"/>
            </w:tcBorders>
            <w:shd w:val="clear" w:color="auto" w:fill="D3DFEE"/>
            <w:noWrap/>
          </w:tcPr>
          <w:p w14:paraId="155A86B2" w14:textId="77777777" w:rsidR="0061426B" w:rsidRPr="00A719AA"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4.1%</w:t>
            </w:r>
          </w:p>
        </w:tc>
        <w:tc>
          <w:tcPr>
            <w:tcW w:w="1118"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4CEE2A03"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3.0</w:t>
            </w:r>
            <w:r>
              <w:rPr>
                <w:rFonts w:ascii="Calibri" w:hAnsi="Calibri" w:cs="Calibri"/>
                <w:color w:val="000000"/>
                <w:sz w:val="22"/>
                <w:szCs w:val="22"/>
                <w:lang w:eastAsia="en-GB"/>
              </w:rPr>
              <w:t>%</w:t>
            </w:r>
          </w:p>
        </w:tc>
        <w:tc>
          <w:tcPr>
            <w:tcW w:w="1090"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67CE9CA3"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3.1</w:t>
            </w:r>
            <w:r>
              <w:rPr>
                <w:rFonts w:ascii="Calibri" w:hAnsi="Calibri" w:cs="Calibri"/>
                <w:color w:val="000000"/>
                <w:sz w:val="22"/>
                <w:szCs w:val="22"/>
                <w:lang w:eastAsia="en-GB"/>
              </w:rPr>
              <w:t>%</w:t>
            </w:r>
          </w:p>
        </w:tc>
      </w:tr>
      <w:tr w:rsidR="0061426B" w:rsidRPr="00A719AA" w14:paraId="76E223A4" w14:textId="77777777" w:rsidTr="00141718">
        <w:trPr>
          <w:trHeight w:val="600"/>
        </w:trPr>
        <w:tc>
          <w:tcPr>
            <w:tcW w:w="1530" w:type="pct"/>
            <w:tcBorders>
              <w:top w:val="single" w:sz="8" w:space="0" w:color="4F81BD"/>
              <w:left w:val="single" w:sz="8" w:space="0" w:color="4F81BD"/>
              <w:bottom w:val="single" w:sz="8" w:space="0" w:color="4F81BD"/>
              <w:right w:val="single" w:sz="8" w:space="0" w:color="4F81BD"/>
            </w:tcBorders>
            <w:shd w:val="clear" w:color="auto" w:fill="auto"/>
            <w:hideMark/>
          </w:tcPr>
          <w:p w14:paraId="74702DBB"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Work mainly from home</w:t>
            </w:r>
          </w:p>
        </w:tc>
        <w:tc>
          <w:tcPr>
            <w:tcW w:w="1262" w:type="pct"/>
            <w:tcBorders>
              <w:top w:val="single" w:sz="8" w:space="0" w:color="4F81BD"/>
              <w:left w:val="single" w:sz="8" w:space="0" w:color="4F81BD"/>
              <w:bottom w:val="single" w:sz="8" w:space="0" w:color="4F81BD"/>
              <w:right w:val="single" w:sz="8" w:space="0" w:color="4F81BD"/>
            </w:tcBorders>
            <w:shd w:val="clear" w:color="auto" w:fill="auto"/>
            <w:noWrap/>
          </w:tcPr>
          <w:p w14:paraId="0E974B5C" w14:textId="77777777" w:rsidR="0061426B" w:rsidRPr="00A719AA"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14.5%</w:t>
            </w:r>
          </w:p>
        </w:tc>
        <w:tc>
          <w:tcPr>
            <w:tcW w:w="1118" w:type="pct"/>
            <w:tcBorders>
              <w:top w:val="single" w:sz="8" w:space="0" w:color="4F81BD"/>
              <w:left w:val="single" w:sz="8" w:space="0" w:color="4F81BD"/>
              <w:bottom w:val="single" w:sz="8" w:space="0" w:color="4F81BD"/>
              <w:right w:val="single" w:sz="8" w:space="0" w:color="4F81BD"/>
            </w:tcBorders>
            <w:shd w:val="clear" w:color="auto" w:fill="auto"/>
            <w:noWrap/>
            <w:hideMark/>
          </w:tcPr>
          <w:p w14:paraId="5D32B59A"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8.8</w:t>
            </w:r>
            <w:r>
              <w:rPr>
                <w:rFonts w:ascii="Calibri" w:hAnsi="Calibri" w:cs="Calibri"/>
                <w:color w:val="000000"/>
                <w:sz w:val="22"/>
                <w:szCs w:val="22"/>
                <w:lang w:eastAsia="en-GB"/>
              </w:rPr>
              <w:t>%</w:t>
            </w:r>
          </w:p>
        </w:tc>
        <w:tc>
          <w:tcPr>
            <w:tcW w:w="1090" w:type="pct"/>
            <w:tcBorders>
              <w:top w:val="single" w:sz="8" w:space="0" w:color="4F81BD"/>
              <w:left w:val="single" w:sz="8" w:space="0" w:color="4F81BD"/>
              <w:bottom w:val="single" w:sz="8" w:space="0" w:color="4F81BD"/>
              <w:right w:val="single" w:sz="8" w:space="0" w:color="4F81BD"/>
            </w:tcBorders>
            <w:shd w:val="clear" w:color="auto" w:fill="auto"/>
            <w:noWrap/>
            <w:hideMark/>
          </w:tcPr>
          <w:p w14:paraId="7D6DC316"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10.3</w:t>
            </w:r>
            <w:r>
              <w:rPr>
                <w:rFonts w:ascii="Calibri" w:hAnsi="Calibri" w:cs="Calibri"/>
                <w:color w:val="000000"/>
                <w:sz w:val="22"/>
                <w:szCs w:val="22"/>
                <w:lang w:eastAsia="en-GB"/>
              </w:rPr>
              <w:t>%</w:t>
            </w:r>
          </w:p>
        </w:tc>
      </w:tr>
      <w:tr w:rsidR="0061426B" w:rsidRPr="00A719AA" w14:paraId="58DDFB4E" w14:textId="77777777" w:rsidTr="00141718">
        <w:trPr>
          <w:trHeight w:val="300"/>
        </w:trPr>
        <w:tc>
          <w:tcPr>
            <w:tcW w:w="1530" w:type="pct"/>
            <w:tcBorders>
              <w:top w:val="single" w:sz="8" w:space="0" w:color="4F81BD"/>
              <w:left w:val="single" w:sz="8" w:space="0" w:color="4F81BD"/>
              <w:bottom w:val="single" w:sz="8" w:space="0" w:color="4F81BD"/>
              <w:right w:val="single" w:sz="8" w:space="0" w:color="4F81BD"/>
            </w:tcBorders>
            <w:shd w:val="clear" w:color="auto" w:fill="D3DFEE"/>
            <w:hideMark/>
          </w:tcPr>
          <w:p w14:paraId="5C7E4622"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Other</w:t>
            </w:r>
          </w:p>
        </w:tc>
        <w:tc>
          <w:tcPr>
            <w:tcW w:w="1262" w:type="pct"/>
            <w:tcBorders>
              <w:top w:val="single" w:sz="8" w:space="0" w:color="4F81BD"/>
              <w:left w:val="single" w:sz="8" w:space="0" w:color="4F81BD"/>
              <w:bottom w:val="single" w:sz="8" w:space="0" w:color="4F81BD"/>
              <w:right w:val="single" w:sz="8" w:space="0" w:color="4F81BD"/>
            </w:tcBorders>
            <w:shd w:val="clear" w:color="auto" w:fill="D3DFEE"/>
            <w:noWrap/>
          </w:tcPr>
          <w:p w14:paraId="7355746B" w14:textId="77777777" w:rsidR="0061426B" w:rsidRPr="00A719AA"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7.7%</w:t>
            </w:r>
          </w:p>
        </w:tc>
        <w:tc>
          <w:tcPr>
            <w:tcW w:w="1118"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3060268E"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7.3</w:t>
            </w:r>
            <w:r>
              <w:rPr>
                <w:rFonts w:ascii="Calibri" w:hAnsi="Calibri" w:cs="Calibri"/>
                <w:color w:val="000000"/>
                <w:sz w:val="22"/>
                <w:szCs w:val="22"/>
                <w:lang w:eastAsia="en-GB"/>
              </w:rPr>
              <w:t>%</w:t>
            </w:r>
          </w:p>
        </w:tc>
        <w:tc>
          <w:tcPr>
            <w:tcW w:w="1090" w:type="pct"/>
            <w:tcBorders>
              <w:top w:val="single" w:sz="8" w:space="0" w:color="4F81BD"/>
              <w:left w:val="single" w:sz="8" w:space="0" w:color="4F81BD"/>
              <w:bottom w:val="single" w:sz="8" w:space="0" w:color="4F81BD"/>
              <w:right w:val="single" w:sz="8" w:space="0" w:color="4F81BD"/>
            </w:tcBorders>
            <w:shd w:val="clear" w:color="auto" w:fill="D3DFEE"/>
            <w:noWrap/>
            <w:hideMark/>
          </w:tcPr>
          <w:p w14:paraId="73B3EED3"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8.5</w:t>
            </w:r>
            <w:r>
              <w:rPr>
                <w:rFonts w:ascii="Calibri" w:hAnsi="Calibri" w:cs="Calibri"/>
                <w:color w:val="000000"/>
                <w:sz w:val="22"/>
                <w:szCs w:val="22"/>
                <w:lang w:eastAsia="en-GB"/>
              </w:rPr>
              <w:t>%</w:t>
            </w:r>
          </w:p>
        </w:tc>
      </w:tr>
      <w:tr w:rsidR="0061426B" w:rsidRPr="00A719AA" w14:paraId="1F2AA765" w14:textId="77777777" w:rsidTr="00141718">
        <w:trPr>
          <w:trHeight w:val="615"/>
        </w:trPr>
        <w:tc>
          <w:tcPr>
            <w:tcW w:w="1530" w:type="pct"/>
            <w:tcBorders>
              <w:top w:val="single" w:sz="8" w:space="0" w:color="4F81BD"/>
              <w:left w:val="single" w:sz="8" w:space="0" w:color="4F81BD"/>
              <w:bottom w:val="single" w:sz="8" w:space="0" w:color="4F81BD"/>
              <w:right w:val="single" w:sz="8" w:space="0" w:color="4F81BD"/>
            </w:tcBorders>
            <w:shd w:val="clear" w:color="auto" w:fill="FFFFFF"/>
            <w:hideMark/>
          </w:tcPr>
          <w:p w14:paraId="56FEB37B" w14:textId="77777777" w:rsidR="0061426B" w:rsidRPr="00A719AA" w:rsidRDefault="0061426B" w:rsidP="00141718">
            <w:pPr>
              <w:rPr>
                <w:rFonts w:ascii="Calibri" w:hAnsi="Calibri" w:cs="Calibri"/>
                <w:color w:val="000000"/>
                <w:sz w:val="22"/>
                <w:szCs w:val="22"/>
                <w:lang w:eastAsia="en-GB"/>
              </w:rPr>
            </w:pPr>
            <w:r w:rsidRPr="00A719AA">
              <w:rPr>
                <w:rFonts w:ascii="Calibri" w:hAnsi="Calibri" w:cs="Calibri"/>
                <w:color w:val="000000"/>
                <w:sz w:val="22"/>
                <w:szCs w:val="22"/>
                <w:lang w:eastAsia="en-GB"/>
              </w:rPr>
              <w:t>Average distance travelled to work</w:t>
            </w:r>
          </w:p>
        </w:tc>
        <w:tc>
          <w:tcPr>
            <w:tcW w:w="1262" w:type="pct"/>
            <w:tcBorders>
              <w:top w:val="single" w:sz="8" w:space="0" w:color="4F81BD"/>
              <w:left w:val="single" w:sz="8" w:space="0" w:color="4F81BD"/>
              <w:bottom w:val="single" w:sz="8" w:space="0" w:color="4F81BD"/>
              <w:right w:val="single" w:sz="8" w:space="0" w:color="4F81BD"/>
            </w:tcBorders>
            <w:shd w:val="clear" w:color="auto" w:fill="FFFFFF"/>
            <w:noWrap/>
          </w:tcPr>
          <w:p w14:paraId="04384EDA" w14:textId="77777777" w:rsidR="0061426B" w:rsidRPr="00A719AA" w:rsidRDefault="0061426B" w:rsidP="00141718">
            <w:pPr>
              <w:jc w:val="right"/>
              <w:rPr>
                <w:rFonts w:ascii="Calibri" w:hAnsi="Calibri" w:cs="Calibri"/>
                <w:color w:val="000000"/>
                <w:sz w:val="22"/>
                <w:szCs w:val="22"/>
                <w:lang w:eastAsia="en-GB"/>
              </w:rPr>
            </w:pPr>
            <w:r>
              <w:rPr>
                <w:rFonts w:ascii="Calibri" w:hAnsi="Calibri" w:cs="Calibri"/>
                <w:color w:val="000000"/>
                <w:sz w:val="22"/>
                <w:szCs w:val="22"/>
                <w:lang w:eastAsia="en-GB"/>
              </w:rPr>
              <w:t>23.6%</w:t>
            </w:r>
          </w:p>
        </w:tc>
        <w:tc>
          <w:tcPr>
            <w:tcW w:w="1118" w:type="pct"/>
            <w:tcBorders>
              <w:top w:val="single" w:sz="8" w:space="0" w:color="4F81BD"/>
              <w:left w:val="single" w:sz="8" w:space="0" w:color="4F81BD"/>
              <w:bottom w:val="single" w:sz="8" w:space="0" w:color="4F81BD"/>
              <w:right w:val="single" w:sz="8" w:space="0" w:color="4F81BD"/>
            </w:tcBorders>
            <w:shd w:val="clear" w:color="auto" w:fill="FFFFFF"/>
            <w:noWrap/>
            <w:hideMark/>
          </w:tcPr>
          <w:p w14:paraId="7F35BA83"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13.2</w:t>
            </w:r>
            <w:r>
              <w:rPr>
                <w:rFonts w:ascii="Calibri" w:hAnsi="Calibri" w:cs="Calibri"/>
                <w:color w:val="000000"/>
                <w:sz w:val="22"/>
                <w:szCs w:val="22"/>
                <w:lang w:eastAsia="en-GB"/>
              </w:rPr>
              <w:t>%</w:t>
            </w:r>
          </w:p>
        </w:tc>
        <w:tc>
          <w:tcPr>
            <w:tcW w:w="1090" w:type="pct"/>
            <w:tcBorders>
              <w:top w:val="single" w:sz="8" w:space="0" w:color="4F81BD"/>
              <w:left w:val="single" w:sz="8" w:space="0" w:color="4F81BD"/>
              <w:bottom w:val="single" w:sz="8" w:space="0" w:color="4F81BD"/>
              <w:right w:val="single" w:sz="8" w:space="0" w:color="4F81BD"/>
            </w:tcBorders>
            <w:shd w:val="clear" w:color="auto" w:fill="FFFFFF"/>
            <w:noWrap/>
            <w:hideMark/>
          </w:tcPr>
          <w:p w14:paraId="4B413212" w14:textId="77777777" w:rsidR="0061426B" w:rsidRPr="00A719AA" w:rsidRDefault="0061426B" w:rsidP="00141718">
            <w:pPr>
              <w:jc w:val="right"/>
              <w:rPr>
                <w:rFonts w:ascii="Calibri" w:hAnsi="Calibri" w:cs="Calibri"/>
                <w:color w:val="000000"/>
                <w:sz w:val="22"/>
                <w:szCs w:val="22"/>
                <w:lang w:eastAsia="en-GB"/>
              </w:rPr>
            </w:pPr>
            <w:r w:rsidRPr="00A719AA">
              <w:rPr>
                <w:rFonts w:ascii="Calibri" w:hAnsi="Calibri" w:cs="Calibri"/>
                <w:color w:val="000000"/>
                <w:sz w:val="22"/>
                <w:szCs w:val="22"/>
                <w:lang w:eastAsia="en-GB"/>
              </w:rPr>
              <w:t>14.9</w:t>
            </w:r>
            <w:r>
              <w:rPr>
                <w:rFonts w:ascii="Calibri" w:hAnsi="Calibri" w:cs="Calibri"/>
                <w:color w:val="000000"/>
                <w:sz w:val="22"/>
                <w:szCs w:val="22"/>
                <w:lang w:eastAsia="en-GB"/>
              </w:rPr>
              <w:t>%</w:t>
            </w:r>
          </w:p>
        </w:tc>
      </w:tr>
    </w:tbl>
    <w:p w14:paraId="426492C7" w14:textId="77777777" w:rsidR="0061426B" w:rsidRPr="00A719AA" w:rsidRDefault="0061426B" w:rsidP="0061426B">
      <w:pPr>
        <w:ind w:left="556" w:firstLine="720"/>
        <w:rPr>
          <w:rFonts w:ascii="Calibri" w:hAnsi="Calibri" w:cs="Calibri"/>
          <w:i/>
          <w:iCs/>
          <w:color w:val="000000"/>
          <w:sz w:val="22"/>
          <w:szCs w:val="22"/>
          <w:lang w:eastAsia="en-GB"/>
        </w:rPr>
      </w:pPr>
      <w:r w:rsidRPr="00A719AA">
        <w:rPr>
          <w:rFonts w:ascii="Calibri" w:hAnsi="Calibri" w:cs="Calibri"/>
          <w:i/>
          <w:iCs/>
          <w:color w:val="000000"/>
          <w:sz w:val="22"/>
          <w:szCs w:val="22"/>
          <w:lang w:eastAsia="en-GB"/>
        </w:rPr>
        <w:t>Source: ONS (2012) Census 2011</w:t>
      </w:r>
    </w:p>
    <w:p w14:paraId="275FA1E7" w14:textId="77777777" w:rsidR="0061426B" w:rsidRPr="00E42D03" w:rsidRDefault="0061426B" w:rsidP="0061426B">
      <w:pPr>
        <w:pStyle w:val="URSText"/>
        <w:rPr>
          <w:highlight w:val="yellow"/>
        </w:rPr>
      </w:pPr>
    </w:p>
    <w:p w14:paraId="1AD2EAF2" w14:textId="6DA9014C" w:rsidR="0061426B" w:rsidRPr="00A719AA" w:rsidRDefault="0061426B" w:rsidP="0061426B">
      <w:pPr>
        <w:pStyle w:val="URSText"/>
        <w:jc w:val="both"/>
      </w:pPr>
      <w:r>
        <w:rPr>
          <w:b/>
        </w:rPr>
        <w:lastRenderedPageBreak/>
        <w:t xml:space="preserve">Table 18 </w:t>
      </w:r>
      <w:r w:rsidRPr="00A719AA">
        <w:t>shows that</w:t>
      </w:r>
      <w:r>
        <w:t xml:space="preserve"> East Keswick</w:t>
      </w:r>
      <w:r w:rsidRPr="00A719AA">
        <w:t>’s average distance travelled to work is significantly higher than both t</w:t>
      </w:r>
      <w:r>
        <w:t>he Leeds and England averages. Over half of East Keswick residents commute at least 10 kilometres to work, with 39.6% travelling within a 10-20 kilometre radius of the parish.</w:t>
      </w:r>
      <w:r w:rsidRPr="00A719AA">
        <w:t xml:space="preserve"> </w:t>
      </w:r>
      <w:r>
        <w:t xml:space="preserve">This 10-20km area covers Leeds city centre and </w:t>
      </w:r>
      <w:r w:rsidRPr="00A719AA">
        <w:t>Harrogate</w:t>
      </w:r>
      <w:r>
        <w:t xml:space="preserve"> town centre</w:t>
      </w:r>
      <w:r w:rsidRPr="00A719AA">
        <w:t xml:space="preserve">. This and other data indicates that </w:t>
      </w:r>
      <w:r>
        <w:t>East Keswick</w:t>
      </w:r>
      <w:r w:rsidRPr="00A719AA">
        <w:t xml:space="preserve">’s role within the wider region is to function as a commuter settlement where people travel relatively long distances to jobs elsewhere. However, there </w:t>
      </w:r>
      <w:proofErr w:type="gramStart"/>
      <w:r w:rsidRPr="00A719AA">
        <w:t>is</w:t>
      </w:r>
      <w:proofErr w:type="gramEnd"/>
      <w:r w:rsidRPr="00A719AA">
        <w:t xml:space="preserve"> also a significant number of people who work mainly from home which may help drive demand for larger dwellings.</w:t>
      </w:r>
    </w:p>
    <w:p w14:paraId="3B59A279" w14:textId="77777777" w:rsidR="00F63859" w:rsidRPr="00FD15BF" w:rsidRDefault="00F63859" w:rsidP="00F63859">
      <w:pPr>
        <w:pStyle w:val="URSHeading2"/>
      </w:pPr>
      <w:bookmarkStart w:id="44" w:name="_Toc396369882"/>
      <w:bookmarkStart w:id="45" w:name="_Toc288749085"/>
      <w:r w:rsidRPr="00FD15BF">
        <w:t>Local survey work</w:t>
      </w:r>
      <w:bookmarkEnd w:id="44"/>
      <w:bookmarkEnd w:id="45"/>
    </w:p>
    <w:p w14:paraId="78BABEA4" w14:textId="56A92157" w:rsidR="00F63859" w:rsidRDefault="00CA3E7C" w:rsidP="00F63859">
      <w:pPr>
        <w:pStyle w:val="URSText"/>
        <w:jc w:val="both"/>
      </w:pPr>
      <w:r>
        <w:t>East Keswick</w:t>
      </w:r>
      <w:r w:rsidR="00D56989">
        <w:t xml:space="preserve"> Parish Council </w:t>
      </w:r>
      <w:proofErr w:type="gramStart"/>
      <w:r w:rsidR="00D56989">
        <w:t>have</w:t>
      </w:r>
      <w:proofErr w:type="gramEnd"/>
      <w:r w:rsidR="00D56989">
        <w:t xml:space="preserve"> undertaken a public consultation survey (Autumn 2013) which sought the views of residents on a number of neighbourhood plan issues.  Two of those questions relate to housing and are therefore </w:t>
      </w:r>
      <w:r w:rsidR="00F63859">
        <w:t xml:space="preserve">the most relevant for the purposes of assessing local housing needs. </w:t>
      </w:r>
    </w:p>
    <w:p w14:paraId="7DE75758" w14:textId="2EE41D23" w:rsidR="008B3E29" w:rsidRDefault="00F06EE7" w:rsidP="00F63859">
      <w:pPr>
        <w:pStyle w:val="URSText"/>
        <w:jc w:val="both"/>
      </w:pPr>
      <w:r>
        <w:t xml:space="preserve">The East Keswick </w:t>
      </w:r>
      <w:r w:rsidR="002E7916">
        <w:t>survey</w:t>
      </w:r>
      <w:r w:rsidR="009E38EF">
        <w:t xml:space="preserve"> comments illustrate</w:t>
      </w:r>
      <w:r w:rsidR="00006DEC">
        <w:t xml:space="preserve"> varying qualitative</w:t>
      </w:r>
      <w:r w:rsidR="00F517A2">
        <w:t xml:space="preserve"> responses, with 33 </w:t>
      </w:r>
      <w:r w:rsidR="008B3E29">
        <w:t xml:space="preserve">individual </w:t>
      </w:r>
      <w:r w:rsidR="00F517A2">
        <w:t xml:space="preserve">comments received on the housing questions. </w:t>
      </w:r>
      <w:r w:rsidR="00D56989">
        <w:t xml:space="preserve">The first question asked: </w:t>
      </w:r>
      <w:r w:rsidR="00006DEC">
        <w:t xml:space="preserve"> </w:t>
      </w:r>
      <w:r w:rsidR="00D56989">
        <w:t>Is the current mix of housing about right in the village?’</w:t>
      </w:r>
    </w:p>
    <w:p w14:paraId="0AC33095" w14:textId="7DFC53ED" w:rsidR="00D56989" w:rsidRDefault="008B3E29" w:rsidP="00F63859">
      <w:pPr>
        <w:pStyle w:val="URSText"/>
        <w:jc w:val="both"/>
      </w:pPr>
      <w:r>
        <w:t>Of the 119 responses, 70 people (58.8%) answered yes and 49 (41.2%) answered no.  Of those that provided comments:</w:t>
      </w:r>
      <w:r w:rsidR="00D56989">
        <w:t xml:space="preserve"> </w:t>
      </w:r>
    </w:p>
    <w:p w14:paraId="257916B9" w14:textId="3BECA096" w:rsidR="00D56989" w:rsidRDefault="00841FEE" w:rsidP="00D56989">
      <w:pPr>
        <w:pStyle w:val="URSText"/>
        <w:numPr>
          <w:ilvl w:val="0"/>
          <w:numId w:val="25"/>
        </w:numPr>
        <w:jc w:val="both"/>
      </w:pPr>
      <w:r>
        <w:t>58</w:t>
      </w:r>
      <w:r w:rsidR="00071341">
        <w:t xml:space="preserve">% of </w:t>
      </w:r>
      <w:r w:rsidR="00D56989">
        <w:t xml:space="preserve">those who </w:t>
      </w:r>
      <w:r w:rsidR="00071341">
        <w:t>responded reques</w:t>
      </w:r>
      <w:r w:rsidR="00D56989">
        <w:t>ted</w:t>
      </w:r>
      <w:r w:rsidR="00071341">
        <w:t xml:space="preserve"> that </w:t>
      </w:r>
      <w:r w:rsidR="0030121C">
        <w:t>lower cost</w:t>
      </w:r>
      <w:r w:rsidR="00071341">
        <w:t xml:space="preserve"> housing is made available for </w:t>
      </w:r>
      <w:r w:rsidR="0030121C">
        <w:t>‘</w:t>
      </w:r>
      <w:r w:rsidR="00E54035">
        <w:t>starter</w:t>
      </w:r>
      <w:r w:rsidR="0030121C">
        <w:t>’</w:t>
      </w:r>
      <w:r w:rsidR="00E54035">
        <w:t xml:space="preserve"> homes and older people looking to downsize.</w:t>
      </w:r>
    </w:p>
    <w:p w14:paraId="415D6875" w14:textId="4D5D6957" w:rsidR="00D56989" w:rsidRDefault="00841FEE" w:rsidP="00D56989">
      <w:pPr>
        <w:pStyle w:val="URSText"/>
        <w:numPr>
          <w:ilvl w:val="0"/>
          <w:numId w:val="25"/>
        </w:numPr>
        <w:jc w:val="both"/>
      </w:pPr>
      <w:r>
        <w:t xml:space="preserve">15% of respondents requested that no more large detached houses should be </w:t>
      </w:r>
      <w:proofErr w:type="gramStart"/>
      <w:r>
        <w:t>built,</w:t>
      </w:r>
      <w:proofErr w:type="gramEnd"/>
      <w:r>
        <w:t xml:space="preserve"> instead smaller 1-3 bed houses should take priority</w:t>
      </w:r>
      <w:r w:rsidR="00C81C01">
        <w:t>.</w:t>
      </w:r>
    </w:p>
    <w:p w14:paraId="0699E18F" w14:textId="5DE50656" w:rsidR="00C81C01" w:rsidRDefault="00841FEE" w:rsidP="00D56989">
      <w:pPr>
        <w:pStyle w:val="URSText"/>
        <w:numPr>
          <w:ilvl w:val="0"/>
          <w:numId w:val="25"/>
        </w:numPr>
        <w:jc w:val="both"/>
      </w:pPr>
      <w:r>
        <w:t>15% argued that smaller houses such as bungalows</w:t>
      </w:r>
      <w:r w:rsidR="00E54035">
        <w:t>, flats or terraces</w:t>
      </w:r>
      <w:r>
        <w:t xml:space="preserve"> are required to house the ageing population. </w:t>
      </w:r>
    </w:p>
    <w:p w14:paraId="2F308CBF" w14:textId="586ED9B4" w:rsidR="00F06EE7" w:rsidRDefault="00841FEE" w:rsidP="00D56989">
      <w:pPr>
        <w:pStyle w:val="URSText"/>
        <w:numPr>
          <w:ilvl w:val="0"/>
          <w:numId w:val="25"/>
        </w:numPr>
        <w:jc w:val="both"/>
      </w:pPr>
      <w:r>
        <w:t xml:space="preserve">12% of respondents thought that no more development should take place in East Keswick. </w:t>
      </w:r>
      <w:r w:rsidR="00071341">
        <w:t xml:space="preserve"> </w:t>
      </w:r>
    </w:p>
    <w:p w14:paraId="633328C0" w14:textId="08B740DA" w:rsidR="008B3E29" w:rsidRDefault="008B3E29" w:rsidP="008B3E29">
      <w:pPr>
        <w:pStyle w:val="URSText"/>
        <w:jc w:val="both"/>
      </w:pPr>
      <w:r>
        <w:t>In response to the second question:</w:t>
      </w:r>
      <w:r w:rsidR="00841FEE" w:rsidRPr="0061426B">
        <w:t xml:space="preserve"> ‘Would you like to see any new development reserve</w:t>
      </w:r>
      <w:r>
        <w:t>d for the use of local people?’ 55 answered yes and 52 answered no (107 responses in total).</w:t>
      </w:r>
    </w:p>
    <w:p w14:paraId="60768274" w14:textId="1A99E86F" w:rsidR="00C81C01" w:rsidRPr="0061426B" w:rsidRDefault="008B3E29" w:rsidP="00C81C01">
      <w:pPr>
        <w:pStyle w:val="URSText"/>
        <w:jc w:val="both"/>
      </w:pPr>
      <w:r>
        <w:t xml:space="preserve">However the question is </w:t>
      </w:r>
      <w:r w:rsidR="00841FEE" w:rsidRPr="0061426B">
        <w:t xml:space="preserve">not </w:t>
      </w:r>
      <w:r w:rsidR="00C81C01" w:rsidRPr="0061426B">
        <w:t>particularly helpful in the context of this assessment, as in practice this would be unlikely to be achievable for new market housing, which is, as its name suggests, sold on the open market and therefore marketed to both existing residents and potential incomers.</w:t>
      </w:r>
    </w:p>
    <w:p w14:paraId="1D4FD3B9" w14:textId="4DE52B48" w:rsidR="00C81C01" w:rsidRDefault="00C81C01" w:rsidP="00F63859">
      <w:pPr>
        <w:pStyle w:val="URSText"/>
        <w:jc w:val="both"/>
      </w:pPr>
      <w:r>
        <w:t xml:space="preserve">Restrictions are sometimes placed on affordable houses for social rent, but the question is </w:t>
      </w:r>
      <w:r w:rsidRPr="00C81C01">
        <w:t xml:space="preserve">not clear as to whether it relates </w:t>
      </w:r>
      <w:r w:rsidR="005C56B8">
        <w:t xml:space="preserve">specifically </w:t>
      </w:r>
      <w:r w:rsidRPr="00C81C01">
        <w:t>to affordable housing</w:t>
      </w:r>
      <w:r w:rsidR="005C56B8">
        <w:t xml:space="preserve"> (as defined by the NPPG)</w:t>
      </w:r>
      <w:r>
        <w:t xml:space="preserve">, and thus the results of the responses to this question </w:t>
      </w:r>
      <w:r w:rsidR="008B3E29">
        <w:t xml:space="preserve">are not particularly helpful in the context of this report.  </w:t>
      </w:r>
    </w:p>
    <w:p w14:paraId="01C9B76D" w14:textId="56F917CF" w:rsidR="00F63859" w:rsidRPr="00C81C01" w:rsidRDefault="00F63859" w:rsidP="00F63859">
      <w:pPr>
        <w:pStyle w:val="URSText"/>
        <w:jc w:val="both"/>
      </w:pPr>
      <w:r w:rsidRPr="00C81C01">
        <w:t xml:space="preserve">For the purposes of this housing needs advice, the response ‘there is no need for any </w:t>
      </w:r>
      <w:r w:rsidR="00C81C01" w:rsidRPr="00C81C01">
        <w:t xml:space="preserve">more </w:t>
      </w:r>
      <w:r w:rsidRPr="00C81C01">
        <w:t xml:space="preserve">housing development’ must </w:t>
      </w:r>
      <w:r w:rsidR="00C81C01">
        <w:t xml:space="preserve">also </w:t>
      </w:r>
      <w:r w:rsidRPr="00C81C01">
        <w:t xml:space="preserve">be disregarded. This is due to the fact that if </w:t>
      </w:r>
      <w:r w:rsidR="00C81C01" w:rsidRPr="00C81C01">
        <w:t xml:space="preserve">East Keswick </w:t>
      </w:r>
      <w:r w:rsidRPr="00C81C01">
        <w:t xml:space="preserve">were to submit a Neighbourhood Plan showing no housing development, there is a very high likelihood that the plan would fail one of the Basic Conditions of neighbourhood planning, which is to be in general conformity with the relevant local authority plan, which expects some new housing at </w:t>
      </w:r>
      <w:r w:rsidR="00C81C01" w:rsidRPr="00C81C01">
        <w:t>East Keswick</w:t>
      </w:r>
      <w:r w:rsidR="00022B92" w:rsidRPr="00C81C01">
        <w:t xml:space="preserve">   </w:t>
      </w:r>
      <w:r w:rsidRPr="00C81C01">
        <w:t xml:space="preserve"> (though an unspecified amount, hence the need for this housing needs advice).</w:t>
      </w:r>
    </w:p>
    <w:p w14:paraId="328E6FFE" w14:textId="634186F6" w:rsidR="00F63859" w:rsidRPr="005C56B8" w:rsidRDefault="00F63859" w:rsidP="00F63859">
      <w:pPr>
        <w:pStyle w:val="URSText"/>
        <w:jc w:val="both"/>
        <w:rPr>
          <w:b/>
        </w:rPr>
      </w:pPr>
      <w:r w:rsidRPr="005C56B8">
        <w:t xml:space="preserve">Failing to provide any new housing would also be difficult to justify in the light of the range of evidence of housing </w:t>
      </w:r>
      <w:r w:rsidR="005C56B8" w:rsidRPr="005C56B8">
        <w:t>demand</w:t>
      </w:r>
      <w:r w:rsidRPr="005C56B8">
        <w:t xml:space="preserve"> uncovered in this report so far.</w:t>
      </w:r>
    </w:p>
    <w:p w14:paraId="1EA7E49D" w14:textId="014CAC47" w:rsidR="00587C94" w:rsidRPr="00587C94" w:rsidRDefault="00F971AA" w:rsidP="00587C94">
      <w:pPr>
        <w:pStyle w:val="URSText"/>
        <w:jc w:val="both"/>
        <w:rPr>
          <w:b/>
        </w:rPr>
      </w:pPr>
      <w:r w:rsidRPr="00295CEF">
        <w:rPr>
          <w:b/>
        </w:rPr>
        <w:t xml:space="preserve">Qualitative data on local demand – </w:t>
      </w:r>
      <w:r w:rsidR="00587C94">
        <w:rPr>
          <w:b/>
        </w:rPr>
        <w:t>information provided by local estate agent</w:t>
      </w:r>
    </w:p>
    <w:p w14:paraId="122CAAF2" w14:textId="35A7CC12" w:rsidR="00C50FD1" w:rsidRPr="00295CEF" w:rsidRDefault="00587C94" w:rsidP="00F63859">
      <w:pPr>
        <w:pStyle w:val="URSText"/>
        <w:jc w:val="both"/>
      </w:pPr>
      <w:r>
        <w:t>Based on contact details provided by the Parish Council, t</w:t>
      </w:r>
      <w:r w:rsidR="00F971AA" w:rsidRPr="00295CEF">
        <w:t xml:space="preserve">hree estate agents </w:t>
      </w:r>
      <w:r>
        <w:t>with strong local knowledge of the</w:t>
      </w:r>
      <w:r w:rsidR="00F971AA" w:rsidRPr="00295CEF">
        <w:t xml:space="preserve"> local housing market were</w:t>
      </w:r>
      <w:r>
        <w:t xml:space="preserve"> contacted;</w:t>
      </w:r>
      <w:r w:rsidR="00F971AA" w:rsidRPr="00295CEF">
        <w:t xml:space="preserve"> </w:t>
      </w:r>
      <w:r>
        <w:t xml:space="preserve">in order to test and supplement our </w:t>
      </w:r>
      <w:r>
        <w:lastRenderedPageBreak/>
        <w:t xml:space="preserve">conclusions based on Census and local authority level data.  </w:t>
      </w:r>
      <w:r w:rsidR="00F971AA" w:rsidRPr="00295CEF">
        <w:t>We received feedback from one of these agents, Hunters Estate Agents, based in Wetherby</w:t>
      </w:r>
      <w:r w:rsidR="00F971AA" w:rsidRPr="00295CEF">
        <w:rPr>
          <w:rStyle w:val="FootnoteReference"/>
        </w:rPr>
        <w:footnoteReference w:id="9"/>
      </w:r>
      <w:r w:rsidR="00F971AA" w:rsidRPr="00295CEF">
        <w:t xml:space="preserve">.  </w:t>
      </w:r>
    </w:p>
    <w:p w14:paraId="480B5355" w14:textId="508D03ED" w:rsidR="00350D63" w:rsidRPr="00295CEF" w:rsidRDefault="00F971AA" w:rsidP="00F63859">
      <w:pPr>
        <w:pStyle w:val="URSText"/>
        <w:jc w:val="both"/>
      </w:pPr>
      <w:r w:rsidRPr="00295CEF">
        <w:t>This agency considered that</w:t>
      </w:r>
      <w:r w:rsidR="00C50FD1" w:rsidRPr="00295CEF">
        <w:t xml:space="preserve"> </w:t>
      </w:r>
      <w:r w:rsidR="00421102" w:rsidRPr="00295CEF">
        <w:t xml:space="preserve">the area encompassing </w:t>
      </w:r>
      <w:r w:rsidR="00C50FD1" w:rsidRPr="00295CEF">
        <w:t>East Keswick</w:t>
      </w:r>
      <w:r w:rsidR="00421102" w:rsidRPr="00295CEF">
        <w:t>, Collingham and Linton</w:t>
      </w:r>
      <w:r w:rsidR="00C50FD1" w:rsidRPr="00295CEF">
        <w:t xml:space="preserve"> is in popular demand, wi</w:t>
      </w:r>
      <w:r w:rsidR="00F5601D" w:rsidRPr="00295CEF">
        <w:t xml:space="preserve">th a </w:t>
      </w:r>
      <w:r w:rsidR="00421102" w:rsidRPr="00295CEF">
        <w:t>strong market for both small and large dwellings</w:t>
      </w:r>
      <w:r w:rsidR="00E55B00" w:rsidRPr="00295CEF">
        <w:t>.</w:t>
      </w:r>
      <w:r w:rsidR="00F5601D" w:rsidRPr="00295CEF">
        <w:t xml:space="preserve"> </w:t>
      </w:r>
      <w:r w:rsidRPr="00295CEF">
        <w:t>The</w:t>
      </w:r>
      <w:r w:rsidR="00350D63" w:rsidRPr="00295CEF">
        <w:t xml:space="preserve"> area’s connections to the A1/M1 </w:t>
      </w:r>
      <w:r w:rsidR="00421102" w:rsidRPr="00295CEF">
        <w:t xml:space="preserve">for easy commuting access </w:t>
      </w:r>
      <w:r w:rsidR="00350D63" w:rsidRPr="00295CEF">
        <w:t xml:space="preserve">and the </w:t>
      </w:r>
      <w:r w:rsidR="00421102" w:rsidRPr="00295CEF">
        <w:t xml:space="preserve">attractive nature of the </w:t>
      </w:r>
      <w:r w:rsidR="00350D63" w:rsidRPr="00295CEF">
        <w:t>countryside are key elements to the popularity of the area.</w:t>
      </w:r>
      <w:r w:rsidR="004B043F" w:rsidRPr="00295CEF">
        <w:t xml:space="preserve"> </w:t>
      </w:r>
      <w:r w:rsidR="00553A81" w:rsidRPr="00295CEF">
        <w:t>East Keswick also has good amenities for a village</w:t>
      </w:r>
      <w:r w:rsidR="00F5601D" w:rsidRPr="00295CEF">
        <w:t xml:space="preserve"> </w:t>
      </w:r>
      <w:proofErr w:type="gramStart"/>
      <w:r w:rsidR="00F5601D" w:rsidRPr="00295CEF">
        <w:t>parish</w:t>
      </w:r>
      <w:r w:rsidR="00553A81" w:rsidRPr="00295CEF">
        <w:t>,</w:t>
      </w:r>
      <w:proofErr w:type="gramEnd"/>
      <w:r w:rsidR="00553A81" w:rsidRPr="00295CEF">
        <w:t xml:space="preserve"> this could explain why the area has historically had higher demand than neighbouring villages such as </w:t>
      </w:r>
      <w:proofErr w:type="spellStart"/>
      <w:r w:rsidR="00553A81" w:rsidRPr="00295CEF">
        <w:t>Bardsey</w:t>
      </w:r>
      <w:proofErr w:type="spellEnd"/>
      <w:r w:rsidR="00553A81" w:rsidRPr="00295CEF">
        <w:t xml:space="preserve"> and </w:t>
      </w:r>
      <w:proofErr w:type="spellStart"/>
      <w:r w:rsidR="00553A81" w:rsidRPr="00295CEF">
        <w:t>Scarcroft</w:t>
      </w:r>
      <w:proofErr w:type="spellEnd"/>
      <w:r w:rsidR="00553A81" w:rsidRPr="00295CEF">
        <w:t>.</w:t>
      </w:r>
    </w:p>
    <w:p w14:paraId="6230341E" w14:textId="63E3862C" w:rsidR="00421102" w:rsidRPr="00295CEF" w:rsidRDefault="00454D77" w:rsidP="00350D63">
      <w:pPr>
        <w:pStyle w:val="URSText"/>
        <w:jc w:val="both"/>
      </w:pPr>
      <w:r w:rsidRPr="00295CEF">
        <w:t>A new build property in the East Keswick</w:t>
      </w:r>
      <w:r w:rsidR="00421102" w:rsidRPr="00295CEF">
        <w:t>/Collingham</w:t>
      </w:r>
      <w:r w:rsidRPr="00295CEF">
        <w:t xml:space="preserve"> </w:t>
      </w:r>
      <w:r w:rsidR="00421102" w:rsidRPr="00295CEF">
        <w:t>area</w:t>
      </w:r>
      <w:r w:rsidRPr="00295CEF">
        <w:t xml:space="preserve"> may range </w:t>
      </w:r>
      <w:r w:rsidR="00421102" w:rsidRPr="00295CEF">
        <w:t xml:space="preserve">in size </w:t>
      </w:r>
      <w:r w:rsidRPr="00295CEF">
        <w:t>from 1500 to 3000 square foo</w:t>
      </w:r>
      <w:r w:rsidR="00421102" w:rsidRPr="00295CEF">
        <w:t xml:space="preserve">t, with an accompanying range in retail values </w:t>
      </w:r>
      <w:proofErr w:type="gramStart"/>
      <w:r w:rsidR="00421102" w:rsidRPr="00295CEF">
        <w:t xml:space="preserve">between </w:t>
      </w:r>
      <w:r w:rsidRPr="00295CEF">
        <w:t>£280 - £350 per square foot</w:t>
      </w:r>
      <w:r w:rsidR="00421102" w:rsidRPr="00295CEF">
        <w:t>, depending on the internal specifications</w:t>
      </w:r>
      <w:proofErr w:type="gramEnd"/>
      <w:r w:rsidRPr="00295CEF">
        <w:t xml:space="preserve">. </w:t>
      </w:r>
      <w:r w:rsidR="00E55B00" w:rsidRPr="00295CEF">
        <w:t xml:space="preserve">A typical </w:t>
      </w:r>
      <w:r w:rsidRPr="00295CEF">
        <w:t>second hand three</w:t>
      </w:r>
      <w:r w:rsidR="00E55B00" w:rsidRPr="00295CEF">
        <w:t xml:space="preserve"> bed semi</w:t>
      </w:r>
      <w:r w:rsidRPr="00295CEF">
        <w:t>-detached property</w:t>
      </w:r>
      <w:r w:rsidR="00E55B00" w:rsidRPr="00295CEF">
        <w:t xml:space="preserve"> in the </w:t>
      </w:r>
      <w:r w:rsidRPr="00295CEF">
        <w:t xml:space="preserve">Parish </w:t>
      </w:r>
      <w:r w:rsidR="00E55B00" w:rsidRPr="00295CEF">
        <w:t xml:space="preserve">could </w:t>
      </w:r>
      <w:r w:rsidR="00421102" w:rsidRPr="00295CEF">
        <w:t>achieve values ranging from between</w:t>
      </w:r>
      <w:r w:rsidR="00E55B00" w:rsidRPr="00295CEF">
        <w:t xml:space="preserve"> £220 - £280 per square foot.</w:t>
      </w:r>
      <w:r w:rsidR="00350D63" w:rsidRPr="00295CEF">
        <w:t xml:space="preserve"> </w:t>
      </w:r>
      <w:r w:rsidR="00421102" w:rsidRPr="00295CEF">
        <w:t xml:space="preserve">A larger property might command £300 per square foot.  This is higher than those prices achieved further south of the region, which may </w:t>
      </w:r>
      <w:r w:rsidR="005C56B8">
        <w:t xml:space="preserve">typically </w:t>
      </w:r>
      <w:r w:rsidR="00421102" w:rsidRPr="00295CEF">
        <w:t xml:space="preserve">only reach £180 - £230 per square foot. </w:t>
      </w:r>
    </w:p>
    <w:p w14:paraId="150ACFDF" w14:textId="064C12D4" w:rsidR="00350D63" w:rsidRPr="00295CEF" w:rsidRDefault="00350D63" w:rsidP="00350D63">
      <w:pPr>
        <w:pStyle w:val="URSText"/>
        <w:jc w:val="both"/>
      </w:pPr>
      <w:r w:rsidRPr="00295CEF">
        <w:t xml:space="preserve">Smaller properties are generally more popular than </w:t>
      </w:r>
      <w:r w:rsidR="00454D77" w:rsidRPr="00295CEF">
        <w:t>larger dwellings</w:t>
      </w:r>
      <w:r w:rsidRPr="00295CEF">
        <w:t xml:space="preserve">, </w:t>
      </w:r>
      <w:r w:rsidR="00454D77" w:rsidRPr="00295CEF">
        <w:t>al</w:t>
      </w:r>
      <w:r w:rsidRPr="00295CEF">
        <w:t>though this could just be due to the higher volume of eligible buyers in the market for cheaper homes. That said</w:t>
      </w:r>
      <w:proofErr w:type="gramStart"/>
      <w:r w:rsidRPr="00295CEF">
        <w:t>,</w:t>
      </w:r>
      <w:proofErr w:type="gramEnd"/>
      <w:r w:rsidRPr="00295CEF">
        <w:t xml:space="preserve"> </w:t>
      </w:r>
      <w:r w:rsidR="00454D77" w:rsidRPr="00295CEF">
        <w:t>it was also considered that there is</w:t>
      </w:r>
      <w:r w:rsidRPr="00295CEF">
        <w:t xml:space="preserve"> a </w:t>
      </w:r>
      <w:r w:rsidR="00454D77" w:rsidRPr="00295CEF">
        <w:t xml:space="preserve">healthy </w:t>
      </w:r>
      <w:r w:rsidRPr="00295CEF">
        <w:t xml:space="preserve">market in East Keswick for </w:t>
      </w:r>
      <w:r w:rsidR="00295CEF" w:rsidRPr="00295CEF">
        <w:t xml:space="preserve">larger, </w:t>
      </w:r>
      <w:r w:rsidR="00454D77" w:rsidRPr="00295CEF">
        <w:t>high-end</w:t>
      </w:r>
      <w:r w:rsidRPr="00295CEF">
        <w:t xml:space="preserve"> properties. </w:t>
      </w:r>
      <w:r w:rsidR="00454D77" w:rsidRPr="00295CEF">
        <w:t>G</w:t>
      </w:r>
      <w:r w:rsidRPr="00295CEF">
        <w:t xml:space="preserve">enerally bungalows are the most popular </w:t>
      </w:r>
      <w:r w:rsidR="00454D77" w:rsidRPr="00295CEF">
        <w:t xml:space="preserve">type of housing, </w:t>
      </w:r>
      <w:r w:rsidRPr="00295CEF">
        <w:t xml:space="preserve">but </w:t>
      </w:r>
      <w:r w:rsidR="00454D77" w:rsidRPr="00295CEF">
        <w:t>are rarely available.</w:t>
      </w:r>
    </w:p>
    <w:p w14:paraId="63AEAD4C" w14:textId="39A82461" w:rsidR="00E55B00" w:rsidRPr="00295CEF" w:rsidRDefault="00E55B00" w:rsidP="00295CEF">
      <w:pPr>
        <w:pStyle w:val="URSText"/>
        <w:jc w:val="both"/>
      </w:pPr>
      <w:r w:rsidRPr="00295CEF">
        <w:t xml:space="preserve">Properties for </w:t>
      </w:r>
      <w:r w:rsidR="005C56B8">
        <w:t xml:space="preserve">private </w:t>
      </w:r>
      <w:r w:rsidRPr="00295CEF">
        <w:t xml:space="preserve">rental in East Keswick </w:t>
      </w:r>
      <w:r w:rsidR="00454D77" w:rsidRPr="00295CEF">
        <w:t xml:space="preserve">also </w:t>
      </w:r>
      <w:r w:rsidRPr="00295CEF">
        <w:t xml:space="preserve">become available </w:t>
      </w:r>
      <w:r w:rsidR="005C56B8">
        <w:t xml:space="preserve">only </w:t>
      </w:r>
      <w:r w:rsidRPr="00295CEF">
        <w:t>very rarely and can range from £500pcm (small 1 bed apartment) to £2000pcm (4/5 bed detached</w:t>
      </w:r>
      <w:r w:rsidR="00454D77" w:rsidRPr="00295CEF">
        <w:t xml:space="preserve"> dwelling</w:t>
      </w:r>
      <w:r w:rsidRPr="00295CEF">
        <w:t xml:space="preserve">). </w:t>
      </w:r>
      <w:r w:rsidR="00421102" w:rsidRPr="00295CEF">
        <w:t>Rental values differ f</w:t>
      </w:r>
      <w:r w:rsidR="00295CEF" w:rsidRPr="00295CEF">
        <w:t>r</w:t>
      </w:r>
      <w:r w:rsidR="00421102" w:rsidRPr="00295CEF">
        <w:t xml:space="preserve">om the Leeds City </w:t>
      </w:r>
      <w:r w:rsidR="00295CEF" w:rsidRPr="00295CEF">
        <w:t>Centre</w:t>
      </w:r>
      <w:r w:rsidR="00421102" w:rsidRPr="00295CEF">
        <w:t xml:space="preserve"> purely because of the contrast in property types between the two areas.  </w:t>
      </w:r>
      <w:r w:rsidR="00454D77" w:rsidRPr="00295CEF">
        <w:t>R</w:t>
      </w:r>
      <w:r w:rsidRPr="00295CEF">
        <w:t>ental properties in the East Keswick area are typically let within 5 weeks of coming onto the market</w:t>
      </w:r>
      <w:r w:rsidR="00421102" w:rsidRPr="00295CEF">
        <w:t>, although larger properties take longer to let.</w:t>
      </w:r>
      <w:r w:rsidR="00295CEF" w:rsidRPr="00295CEF">
        <w:t xml:space="preserve">  P</w:t>
      </w:r>
      <w:r w:rsidRPr="00295CEF">
        <w:t xml:space="preserve">roperties for sale usually take between 9 – 12 </w:t>
      </w:r>
      <w:r w:rsidR="00553A81" w:rsidRPr="00295CEF">
        <w:t>weeks</w:t>
      </w:r>
      <w:r w:rsidR="00454D77" w:rsidRPr="00295CEF">
        <w:t xml:space="preserve"> to sell</w:t>
      </w:r>
      <w:r w:rsidR="00553A81" w:rsidRPr="00295CEF">
        <w:t xml:space="preserve">. </w:t>
      </w:r>
    </w:p>
    <w:p w14:paraId="6D01B142" w14:textId="03FC91E9" w:rsidR="00C350F1" w:rsidRPr="00295CEF" w:rsidRDefault="005C56B8" w:rsidP="00454D77">
      <w:pPr>
        <w:pStyle w:val="URSText"/>
        <w:jc w:val="both"/>
      </w:pPr>
      <w:r>
        <w:t>Hunters were of the opinion that t</w:t>
      </w:r>
      <w:r w:rsidR="00454D77" w:rsidRPr="00295CEF">
        <w:t xml:space="preserve">his popularity is unlikely to </w:t>
      </w:r>
      <w:r w:rsidR="00295CEF" w:rsidRPr="00295CEF">
        <w:t xml:space="preserve">change over the next 15 years - </w:t>
      </w:r>
      <w:r w:rsidR="00553A81" w:rsidRPr="00295CEF">
        <w:t>as part of the ‘golden triangle’</w:t>
      </w:r>
      <w:r w:rsidR="00295CEF" w:rsidRPr="00295CEF">
        <w:t>,</w:t>
      </w:r>
      <w:r w:rsidR="00553A81" w:rsidRPr="00295CEF">
        <w:t xml:space="preserve"> East Keswick is likely to maintain its position as a popular place </w:t>
      </w:r>
      <w:r w:rsidR="00295CEF" w:rsidRPr="00295CEF">
        <w:t>to live</w:t>
      </w:r>
      <w:r w:rsidR="00553A81" w:rsidRPr="00295CEF">
        <w:t>.</w:t>
      </w:r>
    </w:p>
    <w:p w14:paraId="795C29EC" w14:textId="3734124C" w:rsidR="00F63859" w:rsidRPr="00D63ACD" w:rsidRDefault="00E55B00" w:rsidP="00F63859">
      <w:pPr>
        <w:pStyle w:val="URSText"/>
        <w:jc w:val="both"/>
      </w:pPr>
      <w:r>
        <w:t xml:space="preserve"> </w:t>
      </w:r>
      <w:r w:rsidR="00F63859">
        <w:br w:type="page"/>
      </w:r>
    </w:p>
    <w:p w14:paraId="5FC14CC0" w14:textId="77777777" w:rsidR="00F63859" w:rsidRPr="00022B92" w:rsidRDefault="00F63859" w:rsidP="00F63859">
      <w:pPr>
        <w:pStyle w:val="URSHeading1"/>
        <w:rPr>
          <w:color w:val="auto"/>
        </w:rPr>
      </w:pPr>
      <w:bookmarkStart w:id="46" w:name="_Toc396369883"/>
      <w:bookmarkStart w:id="47" w:name="_Toc288749086"/>
      <w:r w:rsidRPr="00022B92">
        <w:rPr>
          <w:color w:val="auto"/>
        </w:rPr>
        <w:lastRenderedPageBreak/>
        <w:t>CONCLUSIONS</w:t>
      </w:r>
      <w:bookmarkEnd w:id="46"/>
      <w:bookmarkEnd w:id="47"/>
    </w:p>
    <w:p w14:paraId="15AA5212" w14:textId="77777777" w:rsidR="00F63859" w:rsidRPr="004B551F" w:rsidRDefault="00F63859" w:rsidP="00F63859">
      <w:pPr>
        <w:pStyle w:val="URSHeading2"/>
      </w:pPr>
      <w:bookmarkStart w:id="48" w:name="_Toc396369884"/>
      <w:bookmarkStart w:id="49" w:name="_Toc288749087"/>
      <w:r w:rsidRPr="004B551F">
        <w:t>Quantity of housing needed</w:t>
      </w:r>
      <w:bookmarkEnd w:id="48"/>
      <w:bookmarkEnd w:id="49"/>
    </w:p>
    <w:p w14:paraId="421B3ABB" w14:textId="77777777" w:rsidR="00F63859" w:rsidRPr="004B551F" w:rsidRDefault="00F63859" w:rsidP="00F63859">
      <w:pPr>
        <w:pStyle w:val="URSText"/>
        <w:jc w:val="both"/>
      </w:pPr>
      <w:r w:rsidRPr="004B551F">
        <w:t>This housing needs advice note has interrogated a wide range of data sources, which, taken together, can inform key trends and messages relevant to the Neighbourhood Plan’s housing policies.</w:t>
      </w:r>
    </w:p>
    <w:p w14:paraId="29A8E8A2" w14:textId="77777777" w:rsidR="00F63859" w:rsidRPr="004B551F" w:rsidRDefault="00F63859" w:rsidP="00F63859">
      <w:pPr>
        <w:pStyle w:val="URSText"/>
        <w:jc w:val="both"/>
      </w:pPr>
      <w:r w:rsidRPr="004B551F">
        <w:t>In this first section of our conclusions, we assess, based on the data uncovered, the overall quantum of housing growth required. In the second section (Conclusions and Recommendations), we make recommendations on the components and characteristics of that housing growth.</w:t>
      </w:r>
    </w:p>
    <w:p w14:paraId="4FF15A61" w14:textId="61C3C55D" w:rsidR="00F63859" w:rsidRPr="00685619" w:rsidRDefault="00F63859" w:rsidP="00F63859">
      <w:pPr>
        <w:pStyle w:val="URSText"/>
        <w:jc w:val="both"/>
      </w:pPr>
      <w:r w:rsidRPr="004B551F">
        <w:t xml:space="preserve">Recognising that Neighbourhood Plans must be </w:t>
      </w:r>
      <w:r>
        <w:t xml:space="preserve">in </w:t>
      </w:r>
      <w:r w:rsidRPr="004B551F">
        <w:t>general conformity with the strategic policies of their local authority, our preferred</w:t>
      </w:r>
      <w:r w:rsidR="00AD7CA9">
        <w:t xml:space="preserve"> methodology is to present the various quantu</w:t>
      </w:r>
      <w:r w:rsidR="00293E1F">
        <w:t>m</w:t>
      </w:r>
      <w:r w:rsidRPr="004B551F">
        <w:t xml:space="preserve"> figures our analysis has produced as a starting point, and then highlight the factors</w:t>
      </w:r>
      <w:r w:rsidRPr="004B551F">
        <w:rPr>
          <w:rStyle w:val="FootnoteReference"/>
        </w:rPr>
        <w:footnoteReference w:id="10"/>
      </w:r>
      <w:r w:rsidRPr="004B551F">
        <w:t xml:space="preserve"> that the Parish Council might wish to take into consideration as they determine whether this theoretical figure could be revised upwards or </w:t>
      </w:r>
      <w:r w:rsidRPr="00685619">
        <w:t>downwards.</w:t>
      </w:r>
    </w:p>
    <w:p w14:paraId="02587DEB" w14:textId="06B881A6" w:rsidR="003D5E37" w:rsidRPr="004B551F" w:rsidRDefault="00F63859" w:rsidP="003D5E37">
      <w:pPr>
        <w:pStyle w:val="URSText"/>
        <w:jc w:val="both"/>
      </w:pPr>
      <w:r w:rsidRPr="00685619">
        <w:t xml:space="preserve">To recap, the Core-strategy based theoretical share for </w:t>
      </w:r>
      <w:r w:rsidR="00C81C01" w:rsidRPr="00685619">
        <w:t>East Keswick</w:t>
      </w:r>
      <w:r w:rsidR="00022B92" w:rsidRPr="00685619">
        <w:t xml:space="preserve"> </w:t>
      </w:r>
      <w:r w:rsidRPr="00685619">
        <w:t xml:space="preserve">has been estimated by </w:t>
      </w:r>
      <w:r w:rsidR="00AD7CA9">
        <w:t xml:space="preserve">AECOM </w:t>
      </w:r>
      <w:r w:rsidRPr="00685619">
        <w:t xml:space="preserve">as being </w:t>
      </w:r>
      <w:r w:rsidR="00C81C01" w:rsidRPr="00685619">
        <w:rPr>
          <w:b/>
        </w:rPr>
        <w:t>24.5</w:t>
      </w:r>
      <w:r w:rsidRPr="00685619">
        <w:rPr>
          <w:b/>
        </w:rPr>
        <w:t xml:space="preserve"> new dwellings</w:t>
      </w:r>
      <w:r w:rsidRPr="00685619">
        <w:t xml:space="preserve"> in total between 2012 and 2028, (the Core Strategy period), which equates to the delivery of </w:t>
      </w:r>
      <w:r w:rsidR="00685619" w:rsidRPr="00685619">
        <w:t>1.5</w:t>
      </w:r>
      <w:r w:rsidRPr="00685619">
        <w:t xml:space="preserve"> units per year. The figure</w:t>
      </w:r>
      <w:r w:rsidR="00C81C01" w:rsidRPr="00685619">
        <w:t xml:space="preserve"> of 24.5</w:t>
      </w:r>
      <w:r w:rsidRPr="00685619">
        <w:t xml:space="preserve"> is not definitive and </w:t>
      </w:r>
      <w:r w:rsidR="00C81C01" w:rsidRPr="00685619">
        <w:t>East Keswick</w:t>
      </w:r>
      <w:r w:rsidRPr="00685619">
        <w:t xml:space="preserve"> Parish Council is under no statutory ob</w:t>
      </w:r>
      <w:r w:rsidR="00AF7300" w:rsidRPr="00685619">
        <w:t>ligation to deliver 24.5</w:t>
      </w:r>
      <w:r w:rsidRPr="00685619">
        <w:t xml:space="preserve"> or indeed any housing units</w:t>
      </w:r>
      <w:r w:rsidRPr="00685619">
        <w:rPr>
          <w:rStyle w:val="FootnoteReference"/>
        </w:rPr>
        <w:footnoteReference w:id="11"/>
      </w:r>
      <w:r w:rsidRPr="00685619">
        <w:t>.</w:t>
      </w:r>
      <w:r w:rsidRPr="004B551F">
        <w:t xml:space="preserve"> </w:t>
      </w:r>
    </w:p>
    <w:p w14:paraId="1F306BBB" w14:textId="52E74324" w:rsidR="00F63859" w:rsidRPr="004B551F" w:rsidRDefault="00F63859" w:rsidP="00F63859">
      <w:pPr>
        <w:pStyle w:val="URSText"/>
        <w:jc w:val="both"/>
      </w:pPr>
      <w:r w:rsidRPr="003D5E37">
        <w:t xml:space="preserve">Although the projection of the Core Strategy is that around </w:t>
      </w:r>
      <w:r w:rsidR="00B51645" w:rsidRPr="003D5E37">
        <w:t>14.3</w:t>
      </w:r>
      <w:r w:rsidRPr="003D5E37">
        <w:t xml:space="preserve">% of all new units would be infill and </w:t>
      </w:r>
      <w:r w:rsidR="00B51645" w:rsidRPr="003D5E37">
        <w:t>85.7</w:t>
      </w:r>
      <w:r w:rsidRPr="003D5E37">
        <w:t xml:space="preserve">% on undeveloped land, this is a strategic projection only and may not apply to the specific circumstances of </w:t>
      </w:r>
      <w:r w:rsidR="00AF7300" w:rsidRPr="003D5E37">
        <w:t>East Keswick</w:t>
      </w:r>
      <w:r w:rsidR="003D5E37" w:rsidRPr="003D5E37">
        <w:t xml:space="preserve"> (including its</w:t>
      </w:r>
      <w:r w:rsidR="003D5E37">
        <w:t xml:space="preserve"> location inset within the Green Belt)</w:t>
      </w:r>
      <w:r w:rsidRPr="004B551F">
        <w:t>. Nevertheless, it is useful to this indicative split in mind, as it takes into account the fact that urban concentration can only take a settlement so far.</w:t>
      </w:r>
    </w:p>
    <w:p w14:paraId="1FA1B87B" w14:textId="77777777" w:rsidR="00F63859" w:rsidRPr="004B551F" w:rsidRDefault="00F63859" w:rsidP="00F63859">
      <w:pPr>
        <w:pStyle w:val="URSText"/>
        <w:jc w:val="both"/>
      </w:pPr>
      <w:r w:rsidRPr="004B551F">
        <w:t>The Core Strategy’s housing figure is based on the Leeds SHMA, and therefore builds in the full range of relevant demographic factors considered by the SHMA at a strategic level, including both natural growth and in-migration.</w:t>
      </w:r>
    </w:p>
    <w:p w14:paraId="1A2F0E78" w14:textId="5ECACB36" w:rsidR="00F63859" w:rsidRPr="00685619" w:rsidRDefault="00F63859" w:rsidP="00F63859">
      <w:pPr>
        <w:pStyle w:val="URSText"/>
        <w:jc w:val="both"/>
      </w:pPr>
      <w:r w:rsidRPr="004B551F">
        <w:t xml:space="preserve">We </w:t>
      </w:r>
      <w:r w:rsidRPr="00685619">
        <w:t xml:space="preserve">have calculated a further theoretical figure for dwelling numbers based on </w:t>
      </w:r>
      <w:r w:rsidR="00685619" w:rsidRPr="00685619">
        <w:t xml:space="preserve">the 2012 </w:t>
      </w:r>
      <w:r w:rsidRPr="00685619">
        <w:t xml:space="preserve">DCLG household projections across Leeds and </w:t>
      </w:r>
      <w:r w:rsidR="00685619" w:rsidRPr="00685619">
        <w:t xml:space="preserve">the </w:t>
      </w:r>
      <w:r w:rsidRPr="00685619">
        <w:t xml:space="preserve">Census 2011 household to dwelling ratio, which suggests </w:t>
      </w:r>
      <w:r w:rsidR="00860009" w:rsidRPr="00685619">
        <w:rPr>
          <w:b/>
        </w:rPr>
        <w:t>60</w:t>
      </w:r>
      <w:r w:rsidRPr="00685619">
        <w:rPr>
          <w:b/>
        </w:rPr>
        <w:t xml:space="preserve"> new dwellings</w:t>
      </w:r>
      <w:r w:rsidRPr="00685619">
        <w:t xml:space="preserve"> for the parish to 2028. The calculation of this figure was in line with NPPG best practice.</w:t>
      </w:r>
      <w:r w:rsidR="00AD7CA9">
        <w:t xml:space="preserve">  </w:t>
      </w:r>
      <w:r w:rsidR="0030121C">
        <w:t xml:space="preserve">It is recognised that the 2012 projections indicate a lower level of need than earlier population projections.  For comparison, we have therefore </w:t>
      </w:r>
      <w:r w:rsidR="00AD7CA9">
        <w:t xml:space="preserve">also undertaken a further </w:t>
      </w:r>
      <w:r w:rsidR="004719D4">
        <w:t>calculation</w:t>
      </w:r>
      <w:r w:rsidR="00AD7CA9">
        <w:t>, using the 2008-based DCLG household projections</w:t>
      </w:r>
      <w:r w:rsidR="004719D4">
        <w:t xml:space="preserve"> re-based</w:t>
      </w:r>
      <w:r w:rsidR="004719D4">
        <w:rPr>
          <w:rStyle w:val="FootnoteReference"/>
        </w:rPr>
        <w:footnoteReference w:id="12"/>
      </w:r>
      <w:r w:rsidR="004719D4">
        <w:t xml:space="preserve"> to 2012</w:t>
      </w:r>
      <w:r w:rsidR="000D53E0">
        <w:t xml:space="preserve"> </w:t>
      </w:r>
      <w:r w:rsidR="000D53E0">
        <w:t>(the projections on which the Leeds Core Strategy was based)</w:t>
      </w:r>
      <w:r w:rsidR="00AD7CA9">
        <w:t>, which give</w:t>
      </w:r>
      <w:r w:rsidR="004719D4">
        <w:t>s</w:t>
      </w:r>
      <w:r w:rsidR="00AD7CA9">
        <w:t xml:space="preserve"> </w:t>
      </w:r>
      <w:r w:rsidR="004719D4">
        <w:t>a</w:t>
      </w:r>
      <w:r w:rsidR="00AD7CA9">
        <w:t xml:space="preserve"> </w:t>
      </w:r>
      <w:r w:rsidR="004719D4">
        <w:t xml:space="preserve">figure of </w:t>
      </w:r>
      <w:r w:rsidR="00AD7CA9">
        <w:t>173</w:t>
      </w:r>
      <w:r w:rsidR="004719D4">
        <w:t xml:space="preserve"> dwellings. </w:t>
      </w:r>
    </w:p>
    <w:p w14:paraId="1A4AC586" w14:textId="10CB2FE1" w:rsidR="00F63859" w:rsidRPr="001D24E2" w:rsidRDefault="00F63859" w:rsidP="00F63859">
      <w:pPr>
        <w:pStyle w:val="URSText"/>
        <w:jc w:val="both"/>
      </w:pPr>
      <w:r w:rsidRPr="00685619">
        <w:t xml:space="preserve">This means we now have </w:t>
      </w:r>
      <w:r w:rsidR="004719D4">
        <w:t xml:space="preserve">three </w:t>
      </w:r>
      <w:r w:rsidRPr="00685619">
        <w:t xml:space="preserve">theoretical estimates of net new dwellings for the parish by 2028, namely </w:t>
      </w:r>
      <w:r w:rsidR="00AF7300" w:rsidRPr="00685619">
        <w:t>24.5</w:t>
      </w:r>
      <w:r w:rsidRPr="00685619">
        <w:t xml:space="preserve"> (Core</w:t>
      </w:r>
      <w:r w:rsidRPr="004B551F">
        <w:t xml:space="preserve"> Strategy-based figure)</w:t>
      </w:r>
      <w:r w:rsidR="00CB704F">
        <w:t xml:space="preserve">, </w:t>
      </w:r>
      <w:r w:rsidR="00860009">
        <w:t>60</w:t>
      </w:r>
      <w:r w:rsidRPr="004B551F">
        <w:t xml:space="preserve"> (</w:t>
      </w:r>
      <w:r w:rsidR="00CB704F">
        <w:t xml:space="preserve">2012-based </w:t>
      </w:r>
      <w:r w:rsidRPr="004B551F">
        <w:t>household projection-based figure)</w:t>
      </w:r>
      <w:r w:rsidR="004719D4">
        <w:t xml:space="preserve"> and </w:t>
      </w:r>
      <w:r w:rsidR="004719D4" w:rsidRPr="001D24E2">
        <w:t xml:space="preserve">173 </w:t>
      </w:r>
      <w:r w:rsidR="00CB704F" w:rsidRPr="001D24E2">
        <w:t>(2008-based household projection-based figure</w:t>
      </w:r>
      <w:r w:rsidR="004719D4" w:rsidRPr="001D24E2">
        <w:t>, rebased to 2012).</w:t>
      </w:r>
    </w:p>
    <w:p w14:paraId="11C2CEB2" w14:textId="64C12298" w:rsidR="0030121C" w:rsidRDefault="007B2A50" w:rsidP="00F63859">
      <w:pPr>
        <w:pStyle w:val="URSText"/>
        <w:jc w:val="both"/>
      </w:pPr>
      <w:r w:rsidRPr="001D24E2">
        <w:t>It is noted that t</w:t>
      </w:r>
      <w:r w:rsidR="0030121C" w:rsidRPr="001D24E2">
        <w:t>he 2008-based projections appear to be particularly high and not in</w:t>
      </w:r>
      <w:r w:rsidR="0087574E" w:rsidRPr="001D24E2">
        <w:t xml:space="preserve"> keeping</w:t>
      </w:r>
      <w:r w:rsidR="0030121C" w:rsidRPr="001D24E2">
        <w:t xml:space="preserve"> with a settlement of this size or </w:t>
      </w:r>
      <w:r w:rsidR="003D5E37">
        <w:t xml:space="preserve">rural </w:t>
      </w:r>
      <w:r w:rsidR="0030121C" w:rsidRPr="001D24E2">
        <w:t>location (</w:t>
      </w:r>
      <w:r w:rsidR="003D5E37">
        <w:t>including being inset</w:t>
      </w:r>
      <w:r w:rsidR="001D24E2" w:rsidRPr="001D24E2">
        <w:t xml:space="preserve"> </w:t>
      </w:r>
      <w:r w:rsidR="0030121C" w:rsidRPr="001D24E2">
        <w:t xml:space="preserve">within the Green Belt). </w:t>
      </w:r>
    </w:p>
    <w:p w14:paraId="33252CDD" w14:textId="24E2BCBF" w:rsidR="0087574E" w:rsidRPr="007B2A50" w:rsidRDefault="0087574E" w:rsidP="0087574E">
      <w:pPr>
        <w:pStyle w:val="URSText"/>
        <w:jc w:val="both"/>
        <w:rPr>
          <w:szCs w:val="20"/>
        </w:rPr>
      </w:pPr>
      <w:r w:rsidRPr="007B2A50">
        <w:rPr>
          <w:szCs w:val="20"/>
        </w:rPr>
        <w:t xml:space="preserve">It is therefore useful to test the Core Strategy-derived projection and the Household Projections figures against recent delivery rates. If these were projected forward at the same rate as dwelling </w:t>
      </w:r>
      <w:r w:rsidRPr="007B2A50">
        <w:rPr>
          <w:szCs w:val="20"/>
        </w:rPr>
        <w:lastRenderedPageBreak/>
        <w:t>growth</w:t>
      </w:r>
      <w:r w:rsidR="000D53E0">
        <w:rPr>
          <w:szCs w:val="20"/>
        </w:rPr>
        <w:t xml:space="preserve"> </w:t>
      </w:r>
      <w:proofErr w:type="gramStart"/>
      <w:r w:rsidR="000D53E0">
        <w:rPr>
          <w:szCs w:val="20"/>
        </w:rPr>
        <w:t>between</w:t>
      </w:r>
      <w:r w:rsidRPr="007B2A50">
        <w:rPr>
          <w:szCs w:val="20"/>
        </w:rPr>
        <w:t xml:space="preserve"> 2001-2011,</w:t>
      </w:r>
      <w:proofErr w:type="gramEnd"/>
      <w:r w:rsidRPr="007B2A50">
        <w:rPr>
          <w:szCs w:val="20"/>
        </w:rPr>
        <w:t xml:space="preserve"> East Keswick would </w:t>
      </w:r>
      <w:r w:rsidR="003D5E37">
        <w:rPr>
          <w:szCs w:val="20"/>
        </w:rPr>
        <w:t>deliver</w:t>
      </w:r>
      <w:r w:rsidRPr="007B2A50">
        <w:rPr>
          <w:szCs w:val="20"/>
        </w:rPr>
        <w:t xml:space="preserve"> just 8 new dwellings over the 16 year period to 2028, an annual average dwelling rate of 0.5 dwellings per year.</w:t>
      </w:r>
    </w:p>
    <w:p w14:paraId="626F5A6D" w14:textId="296FB4F8" w:rsidR="0087574E" w:rsidRPr="007B2A50" w:rsidRDefault="0087574E" w:rsidP="0087574E">
      <w:pPr>
        <w:pStyle w:val="URSText"/>
        <w:jc w:val="both"/>
        <w:rPr>
          <w:szCs w:val="20"/>
        </w:rPr>
      </w:pPr>
      <w:r w:rsidRPr="007B2A50">
        <w:rPr>
          <w:szCs w:val="20"/>
        </w:rPr>
        <w:t xml:space="preserve">Finally, the emerging </w:t>
      </w:r>
      <w:r w:rsidR="003D5E37">
        <w:rPr>
          <w:szCs w:val="20"/>
        </w:rPr>
        <w:t xml:space="preserve">Leeds City </w:t>
      </w:r>
      <w:r w:rsidRPr="007B2A50">
        <w:rPr>
          <w:szCs w:val="20"/>
        </w:rPr>
        <w:t>Site Allocations document does not identify any sites that may be suitable to accommodate new dwellings during the Core Strategy period</w:t>
      </w:r>
      <w:r w:rsidR="000D53E0">
        <w:rPr>
          <w:szCs w:val="20"/>
        </w:rPr>
        <w:t>, which would suggest a delivery projection of zero</w:t>
      </w:r>
      <w:r w:rsidRPr="007B2A50">
        <w:rPr>
          <w:szCs w:val="20"/>
        </w:rPr>
        <w:t>. However, note that NPPG advice is not to take supply-side considerations (which include both projecting past delivery rates forward and Site Allocations-derived figures) into a</w:t>
      </w:r>
      <w:r w:rsidR="007B2A50">
        <w:rPr>
          <w:szCs w:val="20"/>
        </w:rPr>
        <w:t>ccount when calculating need.  Instead, t</w:t>
      </w:r>
      <w:r w:rsidRPr="007B2A50">
        <w:rPr>
          <w:szCs w:val="20"/>
        </w:rPr>
        <w:t>his information is provided in order to provide a context for considering the Neighbourhood Plan’s final housing target (if one is to be iden</w:t>
      </w:r>
      <w:r w:rsidR="007B2A50">
        <w:rPr>
          <w:szCs w:val="20"/>
        </w:rPr>
        <w:t xml:space="preserve">tified), to be selected by the </w:t>
      </w:r>
      <w:r w:rsidRPr="007B2A50">
        <w:rPr>
          <w:szCs w:val="20"/>
        </w:rPr>
        <w:t>Parish Council on the basis of need - but also supply-side considerations, including Site Allocations.</w:t>
      </w:r>
    </w:p>
    <w:p w14:paraId="327081C8" w14:textId="3F37D944" w:rsidR="00755242" w:rsidRPr="007B2A50" w:rsidRDefault="0087574E" w:rsidP="00755242">
      <w:pPr>
        <w:pStyle w:val="URSText"/>
        <w:jc w:val="both"/>
        <w:rPr>
          <w:szCs w:val="20"/>
        </w:rPr>
      </w:pPr>
      <w:r w:rsidRPr="007B2A50">
        <w:rPr>
          <w:szCs w:val="20"/>
        </w:rPr>
        <w:t xml:space="preserve">We have </w:t>
      </w:r>
      <w:r w:rsidR="00755242" w:rsidRPr="007B2A50">
        <w:rPr>
          <w:szCs w:val="20"/>
        </w:rPr>
        <w:t>set out the various</w:t>
      </w:r>
      <w:r w:rsidRPr="007B2A50">
        <w:rPr>
          <w:szCs w:val="20"/>
        </w:rPr>
        <w:t xml:space="preserve"> dwellings projections together i</w:t>
      </w:r>
      <w:r w:rsidR="00755242" w:rsidRPr="007B2A50">
        <w:rPr>
          <w:szCs w:val="20"/>
        </w:rPr>
        <w:t xml:space="preserve">n </w:t>
      </w:r>
      <w:r w:rsidR="007B2A50" w:rsidRPr="007B2A50">
        <w:rPr>
          <w:b/>
          <w:szCs w:val="20"/>
        </w:rPr>
        <w:t>Table 19</w:t>
      </w:r>
      <w:r w:rsidR="00755242" w:rsidRPr="007B2A50">
        <w:rPr>
          <w:szCs w:val="20"/>
        </w:rPr>
        <w:t xml:space="preserve"> below</w:t>
      </w:r>
      <w:r w:rsidRPr="007B2A50">
        <w:rPr>
          <w:szCs w:val="20"/>
        </w:rPr>
        <w:t>. Note again that it is only the Core Strategy-derived figure and the latest DCLG household projections</w:t>
      </w:r>
      <w:r w:rsidR="007B2A50">
        <w:rPr>
          <w:szCs w:val="20"/>
        </w:rPr>
        <w:t xml:space="preserve"> (2012)</w:t>
      </w:r>
      <w:r w:rsidRPr="007B2A50">
        <w:rPr>
          <w:szCs w:val="20"/>
        </w:rPr>
        <w:t xml:space="preserve"> figure that the Government recommends should be taken into account when calculating need, and for this reason the other projections have been italicised. </w:t>
      </w:r>
    </w:p>
    <w:p w14:paraId="793E8898" w14:textId="5C96E9BB" w:rsidR="007B2A50" w:rsidRPr="007B2A50" w:rsidRDefault="007B2A50" w:rsidP="00755242">
      <w:pPr>
        <w:pStyle w:val="URSText"/>
        <w:jc w:val="both"/>
        <w:rPr>
          <w:b/>
        </w:rPr>
      </w:pPr>
      <w:proofErr w:type="gramStart"/>
      <w:r w:rsidRPr="007B2A50">
        <w:rPr>
          <w:b/>
        </w:rPr>
        <w:t>Table 19: Comparison of various dwelling number projections to inform a housing target for East Keswick.</w:t>
      </w:r>
      <w:proofErr w:type="gramEnd"/>
    </w:p>
    <w:tbl>
      <w:tblPr>
        <w:tblW w:w="7796" w:type="dxa"/>
        <w:tblInd w:w="138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678"/>
        <w:gridCol w:w="3118"/>
      </w:tblGrid>
      <w:tr w:rsidR="00755242" w:rsidRPr="007E2C09" w14:paraId="2763DA1C" w14:textId="13009378" w:rsidTr="007B2A50">
        <w:trPr>
          <w:trHeight w:val="315"/>
        </w:trPr>
        <w:tc>
          <w:tcPr>
            <w:tcW w:w="4678" w:type="dxa"/>
            <w:tcBorders>
              <w:top w:val="single" w:sz="8" w:space="0" w:color="4F81BD"/>
              <w:left w:val="single" w:sz="8" w:space="0" w:color="4F81BD"/>
              <w:bottom w:val="single" w:sz="18" w:space="0" w:color="4F81BD"/>
              <w:right w:val="single" w:sz="8" w:space="0" w:color="4F81BD"/>
            </w:tcBorders>
            <w:shd w:val="clear" w:color="auto" w:fill="auto"/>
            <w:hideMark/>
          </w:tcPr>
          <w:p w14:paraId="1628E837" w14:textId="0070F125" w:rsidR="00755242" w:rsidRDefault="00755242" w:rsidP="007B2A50">
            <w:pPr>
              <w:rPr>
                <w:rFonts w:ascii="Calibri" w:hAnsi="Calibri" w:cs="Calibri"/>
                <w:b/>
                <w:color w:val="000000"/>
                <w:sz w:val="22"/>
                <w:szCs w:val="22"/>
                <w:lang w:eastAsia="en-GB"/>
              </w:rPr>
            </w:pPr>
            <w:r w:rsidRPr="007B2A50">
              <w:rPr>
                <w:rFonts w:ascii="Calibri" w:hAnsi="Calibri" w:cs="Calibri"/>
                <w:b/>
                <w:color w:val="000000"/>
                <w:sz w:val="22"/>
                <w:szCs w:val="22"/>
                <w:lang w:eastAsia="en-GB"/>
              </w:rPr>
              <w:t xml:space="preserve">Dwelling number projections (supply-side projections </w:t>
            </w:r>
            <w:proofErr w:type="spellStart"/>
            <w:r w:rsidRPr="007B2A50">
              <w:rPr>
                <w:rFonts w:ascii="Calibri" w:hAnsi="Calibri" w:cs="Calibri"/>
                <w:b/>
                <w:color w:val="000000"/>
                <w:sz w:val="22"/>
                <w:szCs w:val="22"/>
                <w:lang w:eastAsia="en-GB"/>
              </w:rPr>
              <w:t>italicised</w:t>
            </w:r>
            <w:proofErr w:type="spellEnd"/>
            <w:r w:rsidRPr="007B2A50">
              <w:rPr>
                <w:rFonts w:ascii="Calibri" w:hAnsi="Calibri" w:cs="Calibri"/>
                <w:b/>
                <w:color w:val="000000"/>
                <w:sz w:val="22"/>
                <w:szCs w:val="22"/>
                <w:lang w:eastAsia="en-GB"/>
              </w:rPr>
              <w:t>)</w:t>
            </w:r>
          </w:p>
          <w:p w14:paraId="0C004CE5" w14:textId="07DFCCE5" w:rsidR="007B2A50" w:rsidRPr="007B2A50" w:rsidRDefault="007B2A50" w:rsidP="007B2A50">
            <w:pPr>
              <w:rPr>
                <w:rFonts w:ascii="Calibri" w:hAnsi="Calibri" w:cs="Calibri"/>
                <w:b/>
                <w:color w:val="000000"/>
                <w:sz w:val="22"/>
                <w:szCs w:val="22"/>
                <w:lang w:eastAsia="en-GB"/>
              </w:rPr>
            </w:pPr>
          </w:p>
        </w:tc>
        <w:tc>
          <w:tcPr>
            <w:tcW w:w="3118" w:type="dxa"/>
            <w:tcBorders>
              <w:top w:val="single" w:sz="8" w:space="0" w:color="4F81BD"/>
              <w:left w:val="single" w:sz="8" w:space="0" w:color="4F81BD"/>
              <w:bottom w:val="single" w:sz="18" w:space="0" w:color="4F81BD"/>
              <w:right w:val="single" w:sz="8" w:space="0" w:color="4F81BD"/>
            </w:tcBorders>
            <w:shd w:val="clear" w:color="auto" w:fill="auto"/>
          </w:tcPr>
          <w:p w14:paraId="0292A52B" w14:textId="2FC4265D" w:rsidR="00755242" w:rsidRPr="007B2A50" w:rsidRDefault="00755242" w:rsidP="007B2A50">
            <w:pPr>
              <w:rPr>
                <w:rFonts w:ascii="Calibri" w:hAnsi="Calibri" w:cs="Calibri"/>
                <w:b/>
                <w:color w:val="000000"/>
                <w:sz w:val="22"/>
                <w:szCs w:val="22"/>
                <w:lang w:eastAsia="en-GB"/>
              </w:rPr>
            </w:pPr>
            <w:r w:rsidRPr="007B2A50">
              <w:rPr>
                <w:rFonts w:ascii="Calibri" w:hAnsi="Calibri" w:cs="Calibri"/>
                <w:b/>
                <w:color w:val="000000"/>
                <w:sz w:val="22"/>
                <w:szCs w:val="22"/>
                <w:lang w:eastAsia="en-GB"/>
              </w:rPr>
              <w:t>Number of dwellings (2012-2028)</w:t>
            </w:r>
          </w:p>
        </w:tc>
      </w:tr>
      <w:tr w:rsidR="00755242" w:rsidRPr="007E2C09" w14:paraId="5CAD301D" w14:textId="2FD3DE56" w:rsidTr="007B2A50">
        <w:trPr>
          <w:trHeight w:val="315"/>
        </w:trPr>
        <w:tc>
          <w:tcPr>
            <w:tcW w:w="4678" w:type="dxa"/>
            <w:tcBorders>
              <w:top w:val="single" w:sz="8" w:space="0" w:color="4F81BD"/>
              <w:left w:val="single" w:sz="8" w:space="0" w:color="4F81BD"/>
              <w:bottom w:val="single" w:sz="8" w:space="0" w:color="4F81BD"/>
              <w:right w:val="single" w:sz="8" w:space="0" w:color="4F81BD"/>
            </w:tcBorders>
            <w:shd w:val="clear" w:color="auto" w:fill="D3DFEE"/>
            <w:hideMark/>
          </w:tcPr>
          <w:p w14:paraId="3CB339BE" w14:textId="60D652D2" w:rsidR="00755242" w:rsidRPr="000D53E0" w:rsidRDefault="007B2A50" w:rsidP="00755242">
            <w:pPr>
              <w:rPr>
                <w:rFonts w:ascii="Calibri" w:hAnsi="Calibri" w:cs="Calibri"/>
                <w:i/>
                <w:color w:val="808080" w:themeColor="background1" w:themeShade="80"/>
                <w:sz w:val="22"/>
                <w:szCs w:val="22"/>
                <w:lang w:eastAsia="en-GB"/>
              </w:rPr>
            </w:pPr>
            <w:r w:rsidRPr="000D53E0">
              <w:rPr>
                <w:rFonts w:ascii="Calibri" w:hAnsi="Calibri" w:cs="Calibri"/>
                <w:i/>
                <w:color w:val="808080" w:themeColor="background1" w:themeShade="80"/>
                <w:sz w:val="22"/>
                <w:szCs w:val="22"/>
                <w:lang w:eastAsia="en-GB"/>
              </w:rPr>
              <w:t xml:space="preserve">Emerging </w:t>
            </w:r>
            <w:r w:rsidR="00755242" w:rsidRPr="000D53E0">
              <w:rPr>
                <w:rFonts w:ascii="Calibri" w:hAnsi="Calibri" w:cs="Calibri"/>
                <w:i/>
                <w:color w:val="808080" w:themeColor="background1" w:themeShade="80"/>
                <w:sz w:val="22"/>
                <w:szCs w:val="22"/>
                <w:lang w:eastAsia="en-GB"/>
              </w:rPr>
              <w:t xml:space="preserve">Site Allocations </w:t>
            </w:r>
            <w:r w:rsidRPr="000D53E0">
              <w:rPr>
                <w:rFonts w:ascii="Calibri" w:hAnsi="Calibri" w:cs="Calibri"/>
                <w:i/>
                <w:color w:val="808080" w:themeColor="background1" w:themeShade="80"/>
                <w:sz w:val="22"/>
                <w:szCs w:val="22"/>
                <w:lang w:eastAsia="en-GB"/>
              </w:rPr>
              <w:t xml:space="preserve">DPD </w:t>
            </w:r>
            <w:r w:rsidR="00755242" w:rsidRPr="000D53E0">
              <w:rPr>
                <w:rFonts w:ascii="Calibri" w:hAnsi="Calibri" w:cs="Calibri"/>
                <w:i/>
                <w:color w:val="808080" w:themeColor="background1" w:themeShade="80"/>
                <w:sz w:val="22"/>
                <w:szCs w:val="22"/>
                <w:lang w:eastAsia="en-GB"/>
              </w:rPr>
              <w:t>Derived</w:t>
            </w:r>
          </w:p>
        </w:tc>
        <w:tc>
          <w:tcPr>
            <w:tcW w:w="3118" w:type="dxa"/>
            <w:tcBorders>
              <w:top w:val="single" w:sz="8" w:space="0" w:color="4F81BD"/>
              <w:left w:val="single" w:sz="8" w:space="0" w:color="4F81BD"/>
              <w:bottom w:val="single" w:sz="8" w:space="0" w:color="4F81BD"/>
              <w:right w:val="single" w:sz="8" w:space="0" w:color="4F81BD"/>
            </w:tcBorders>
            <w:shd w:val="clear" w:color="auto" w:fill="D3DFEE"/>
            <w:noWrap/>
            <w:vAlign w:val="center"/>
          </w:tcPr>
          <w:p w14:paraId="42BAF222" w14:textId="01E10044" w:rsidR="00755242" w:rsidRPr="000D53E0" w:rsidRDefault="007B2A50" w:rsidP="007B2A50">
            <w:pPr>
              <w:jc w:val="center"/>
              <w:rPr>
                <w:rFonts w:ascii="Calibri" w:hAnsi="Calibri" w:cs="Calibri"/>
                <w:i/>
                <w:color w:val="808080" w:themeColor="background1" w:themeShade="80"/>
                <w:sz w:val="22"/>
                <w:szCs w:val="22"/>
              </w:rPr>
            </w:pPr>
            <w:r w:rsidRPr="000D53E0">
              <w:rPr>
                <w:rFonts w:ascii="Calibri" w:hAnsi="Calibri" w:cs="Calibri"/>
                <w:i/>
                <w:color w:val="808080" w:themeColor="background1" w:themeShade="80"/>
                <w:sz w:val="22"/>
                <w:szCs w:val="22"/>
              </w:rPr>
              <w:t>0</w:t>
            </w:r>
          </w:p>
        </w:tc>
      </w:tr>
      <w:tr w:rsidR="007B2A50" w:rsidRPr="007E2C09" w14:paraId="3C80E9ED" w14:textId="0BB0A922" w:rsidTr="007B2A50">
        <w:trPr>
          <w:trHeight w:val="300"/>
        </w:trPr>
        <w:tc>
          <w:tcPr>
            <w:tcW w:w="4678" w:type="dxa"/>
            <w:tcBorders>
              <w:top w:val="single" w:sz="8" w:space="0" w:color="4F81BD"/>
              <w:left w:val="single" w:sz="8" w:space="0" w:color="4F81BD"/>
              <w:bottom w:val="single" w:sz="8" w:space="0" w:color="4F81BD"/>
              <w:right w:val="single" w:sz="8" w:space="0" w:color="4F81BD"/>
            </w:tcBorders>
            <w:shd w:val="clear" w:color="auto" w:fill="auto"/>
          </w:tcPr>
          <w:p w14:paraId="374B508E" w14:textId="6E055478" w:rsidR="007B2A50" w:rsidRPr="000D53E0" w:rsidRDefault="007B2A50" w:rsidP="00755242">
            <w:pPr>
              <w:rPr>
                <w:rFonts w:ascii="Calibri" w:hAnsi="Calibri" w:cs="Calibri"/>
                <w:i/>
                <w:color w:val="808080" w:themeColor="background1" w:themeShade="80"/>
                <w:sz w:val="22"/>
                <w:szCs w:val="22"/>
                <w:lang w:eastAsia="en-GB"/>
              </w:rPr>
            </w:pPr>
            <w:r w:rsidRPr="000D53E0">
              <w:rPr>
                <w:rFonts w:ascii="Calibri" w:hAnsi="Calibri" w:cs="Calibri"/>
                <w:i/>
                <w:color w:val="808080" w:themeColor="background1" w:themeShade="80"/>
                <w:sz w:val="22"/>
                <w:szCs w:val="22"/>
                <w:lang w:eastAsia="en-GB"/>
              </w:rPr>
              <w:t>Dwelling Completions 2001-2011 Derived</w:t>
            </w:r>
          </w:p>
        </w:tc>
        <w:tc>
          <w:tcPr>
            <w:tcW w:w="3118" w:type="dxa"/>
            <w:tcBorders>
              <w:top w:val="single" w:sz="8" w:space="0" w:color="4F81BD"/>
              <w:left w:val="single" w:sz="8" w:space="0" w:color="4F81BD"/>
              <w:bottom w:val="single" w:sz="8" w:space="0" w:color="4F81BD"/>
              <w:right w:val="single" w:sz="8" w:space="0" w:color="4F81BD"/>
            </w:tcBorders>
            <w:shd w:val="clear" w:color="auto" w:fill="auto"/>
            <w:noWrap/>
            <w:vAlign w:val="center"/>
          </w:tcPr>
          <w:p w14:paraId="5F5E376B" w14:textId="5D867E85" w:rsidR="007B2A50" w:rsidRPr="000D53E0" w:rsidRDefault="007B2A50" w:rsidP="007B2A50">
            <w:pPr>
              <w:jc w:val="center"/>
              <w:rPr>
                <w:rFonts w:ascii="Calibri" w:hAnsi="Calibri" w:cs="Calibri"/>
                <w:i/>
                <w:color w:val="808080" w:themeColor="background1" w:themeShade="80"/>
                <w:sz w:val="22"/>
                <w:szCs w:val="22"/>
              </w:rPr>
            </w:pPr>
            <w:r w:rsidRPr="000D53E0">
              <w:rPr>
                <w:rFonts w:ascii="Calibri" w:hAnsi="Calibri" w:cs="Calibri"/>
                <w:i/>
                <w:color w:val="808080" w:themeColor="background1" w:themeShade="80"/>
                <w:sz w:val="22"/>
                <w:szCs w:val="22"/>
              </w:rPr>
              <w:t>8</w:t>
            </w:r>
          </w:p>
        </w:tc>
      </w:tr>
      <w:tr w:rsidR="007B2A50" w:rsidRPr="007E2C09" w14:paraId="75596D6A" w14:textId="1FD95232" w:rsidTr="007B2A50">
        <w:trPr>
          <w:trHeight w:val="300"/>
        </w:trPr>
        <w:tc>
          <w:tcPr>
            <w:tcW w:w="4678" w:type="dxa"/>
            <w:tcBorders>
              <w:top w:val="single" w:sz="8" w:space="0" w:color="4F81BD"/>
              <w:left w:val="single" w:sz="8" w:space="0" w:color="4F81BD"/>
              <w:bottom w:val="single" w:sz="8" w:space="0" w:color="4F81BD"/>
              <w:right w:val="single" w:sz="8" w:space="0" w:color="4F81BD"/>
            </w:tcBorders>
            <w:shd w:val="clear" w:color="auto" w:fill="D3DFEE"/>
            <w:hideMark/>
          </w:tcPr>
          <w:p w14:paraId="762E8CF5" w14:textId="47449AEB" w:rsidR="007B2A50" w:rsidRPr="007E2C09" w:rsidRDefault="007B2A50" w:rsidP="007B2A50">
            <w:pPr>
              <w:rPr>
                <w:rFonts w:ascii="Calibri" w:hAnsi="Calibri" w:cs="Calibri"/>
                <w:color w:val="000000"/>
                <w:sz w:val="22"/>
                <w:szCs w:val="22"/>
                <w:lang w:eastAsia="en-GB"/>
              </w:rPr>
            </w:pPr>
            <w:r>
              <w:rPr>
                <w:rFonts w:ascii="Calibri" w:hAnsi="Calibri" w:cs="Calibri"/>
                <w:color w:val="000000"/>
                <w:sz w:val="22"/>
                <w:szCs w:val="22"/>
                <w:lang w:eastAsia="en-GB"/>
              </w:rPr>
              <w:t>Adopted Leeds Core Strategy Derived</w:t>
            </w:r>
          </w:p>
        </w:tc>
        <w:tc>
          <w:tcPr>
            <w:tcW w:w="3118" w:type="dxa"/>
            <w:tcBorders>
              <w:top w:val="single" w:sz="8" w:space="0" w:color="4F81BD"/>
              <w:left w:val="single" w:sz="8" w:space="0" w:color="4F81BD"/>
              <w:bottom w:val="single" w:sz="8" w:space="0" w:color="4F81BD"/>
              <w:right w:val="single" w:sz="8" w:space="0" w:color="4F81BD"/>
            </w:tcBorders>
            <w:shd w:val="clear" w:color="auto" w:fill="D3DFEE"/>
            <w:noWrap/>
            <w:vAlign w:val="center"/>
          </w:tcPr>
          <w:p w14:paraId="72E2796E" w14:textId="2DF80B61" w:rsidR="007B2A50" w:rsidRDefault="007B2A50" w:rsidP="007B2A50">
            <w:pPr>
              <w:jc w:val="center"/>
              <w:rPr>
                <w:rFonts w:ascii="Calibri" w:hAnsi="Calibri" w:cs="Calibri"/>
                <w:color w:val="000000"/>
                <w:sz w:val="22"/>
                <w:szCs w:val="22"/>
              </w:rPr>
            </w:pPr>
            <w:r>
              <w:rPr>
                <w:rFonts w:ascii="Calibri" w:hAnsi="Calibri" w:cs="Calibri"/>
                <w:color w:val="000000"/>
                <w:sz w:val="22"/>
                <w:szCs w:val="22"/>
              </w:rPr>
              <w:t>24.5</w:t>
            </w:r>
          </w:p>
        </w:tc>
      </w:tr>
      <w:tr w:rsidR="007B2A50" w:rsidRPr="007E2C09" w14:paraId="1671961D" w14:textId="55555B14" w:rsidTr="007B2A50">
        <w:trPr>
          <w:trHeight w:val="300"/>
        </w:trPr>
        <w:tc>
          <w:tcPr>
            <w:tcW w:w="4678" w:type="dxa"/>
            <w:tcBorders>
              <w:top w:val="single" w:sz="8" w:space="0" w:color="4F81BD"/>
              <w:left w:val="single" w:sz="8" w:space="0" w:color="4F81BD"/>
              <w:bottom w:val="single" w:sz="8" w:space="0" w:color="4F81BD"/>
              <w:right w:val="single" w:sz="8" w:space="0" w:color="4F81BD"/>
            </w:tcBorders>
            <w:shd w:val="clear" w:color="auto" w:fill="auto"/>
          </w:tcPr>
          <w:p w14:paraId="151B3894" w14:textId="6F33065A" w:rsidR="007B2A50" w:rsidRDefault="007B2A50" w:rsidP="00755242">
            <w:pPr>
              <w:rPr>
                <w:rFonts w:ascii="Calibri" w:hAnsi="Calibri" w:cs="Calibri"/>
                <w:color w:val="000000"/>
                <w:sz w:val="22"/>
                <w:szCs w:val="22"/>
                <w:lang w:eastAsia="en-GB"/>
              </w:rPr>
            </w:pPr>
            <w:r>
              <w:rPr>
                <w:rFonts w:ascii="Calibri" w:hAnsi="Calibri" w:cs="Calibri"/>
                <w:color w:val="000000"/>
                <w:sz w:val="22"/>
                <w:szCs w:val="22"/>
                <w:lang w:eastAsia="en-GB"/>
              </w:rPr>
              <w:t>DCLG 2012 Housing Projections Derived</w:t>
            </w:r>
          </w:p>
        </w:tc>
        <w:tc>
          <w:tcPr>
            <w:tcW w:w="3118" w:type="dxa"/>
            <w:tcBorders>
              <w:top w:val="single" w:sz="8" w:space="0" w:color="4F81BD"/>
              <w:left w:val="single" w:sz="8" w:space="0" w:color="4F81BD"/>
              <w:bottom w:val="single" w:sz="8" w:space="0" w:color="4F81BD"/>
              <w:right w:val="single" w:sz="8" w:space="0" w:color="4F81BD"/>
            </w:tcBorders>
            <w:shd w:val="clear" w:color="auto" w:fill="auto"/>
            <w:noWrap/>
            <w:vAlign w:val="center"/>
          </w:tcPr>
          <w:p w14:paraId="50563665" w14:textId="1387A1C2" w:rsidR="007B2A50" w:rsidRDefault="007B2A50" w:rsidP="007B2A50">
            <w:pPr>
              <w:jc w:val="center"/>
              <w:rPr>
                <w:rFonts w:ascii="Calibri" w:hAnsi="Calibri" w:cs="Calibri"/>
                <w:color w:val="000000"/>
                <w:sz w:val="22"/>
                <w:szCs w:val="22"/>
              </w:rPr>
            </w:pPr>
            <w:r>
              <w:rPr>
                <w:rFonts w:ascii="Calibri" w:hAnsi="Calibri" w:cs="Calibri"/>
                <w:color w:val="000000"/>
                <w:sz w:val="22"/>
                <w:szCs w:val="22"/>
              </w:rPr>
              <w:t>60</w:t>
            </w:r>
          </w:p>
        </w:tc>
      </w:tr>
      <w:tr w:rsidR="00755242" w:rsidRPr="007E2C09" w14:paraId="4E3E766A" w14:textId="00EE48C6" w:rsidTr="007B2A50">
        <w:trPr>
          <w:trHeight w:val="300"/>
        </w:trPr>
        <w:tc>
          <w:tcPr>
            <w:tcW w:w="4678" w:type="dxa"/>
            <w:tcBorders>
              <w:top w:val="single" w:sz="8" w:space="0" w:color="4F81BD"/>
              <w:left w:val="single" w:sz="8" w:space="0" w:color="4F81BD"/>
              <w:bottom w:val="single" w:sz="8" w:space="0" w:color="4F81BD"/>
              <w:right w:val="single" w:sz="8" w:space="0" w:color="4F81BD"/>
            </w:tcBorders>
            <w:shd w:val="clear" w:color="auto" w:fill="D3DFEE"/>
            <w:hideMark/>
          </w:tcPr>
          <w:p w14:paraId="10A70B7B" w14:textId="34D1733F" w:rsidR="00755242" w:rsidRPr="000D53E0" w:rsidRDefault="007B2A50" w:rsidP="00755242">
            <w:pPr>
              <w:rPr>
                <w:rFonts w:ascii="Calibri" w:hAnsi="Calibri" w:cs="Calibri"/>
                <w:i/>
                <w:color w:val="808080" w:themeColor="background1" w:themeShade="80"/>
                <w:sz w:val="22"/>
                <w:szCs w:val="22"/>
                <w:lang w:eastAsia="en-GB"/>
              </w:rPr>
            </w:pPr>
            <w:r w:rsidRPr="000D53E0">
              <w:rPr>
                <w:rFonts w:ascii="Calibri" w:hAnsi="Calibri" w:cs="Calibri"/>
                <w:i/>
                <w:color w:val="808080" w:themeColor="background1" w:themeShade="80"/>
                <w:sz w:val="22"/>
                <w:szCs w:val="22"/>
                <w:lang w:eastAsia="en-GB"/>
              </w:rPr>
              <w:t>DCLG 2008 Housing Projections Rebased to 2012 Derived</w:t>
            </w:r>
          </w:p>
        </w:tc>
        <w:tc>
          <w:tcPr>
            <w:tcW w:w="3118" w:type="dxa"/>
            <w:tcBorders>
              <w:top w:val="single" w:sz="8" w:space="0" w:color="4F81BD"/>
              <w:left w:val="single" w:sz="8" w:space="0" w:color="4F81BD"/>
              <w:bottom w:val="single" w:sz="8" w:space="0" w:color="4F81BD"/>
              <w:right w:val="single" w:sz="8" w:space="0" w:color="4F81BD"/>
            </w:tcBorders>
            <w:shd w:val="clear" w:color="auto" w:fill="D3DFEE"/>
            <w:noWrap/>
            <w:vAlign w:val="center"/>
          </w:tcPr>
          <w:p w14:paraId="737031CA" w14:textId="27AF08B8" w:rsidR="00755242" w:rsidRPr="000D53E0" w:rsidRDefault="007B2A50" w:rsidP="007B2A50">
            <w:pPr>
              <w:jc w:val="center"/>
              <w:rPr>
                <w:rFonts w:ascii="Calibri" w:hAnsi="Calibri" w:cs="Calibri"/>
                <w:i/>
                <w:color w:val="808080" w:themeColor="background1" w:themeShade="80"/>
                <w:sz w:val="22"/>
                <w:szCs w:val="22"/>
              </w:rPr>
            </w:pPr>
            <w:r w:rsidRPr="000D53E0">
              <w:rPr>
                <w:rFonts w:ascii="Calibri" w:hAnsi="Calibri" w:cs="Calibri"/>
                <w:i/>
                <w:color w:val="808080" w:themeColor="background1" w:themeShade="80"/>
                <w:sz w:val="22"/>
                <w:szCs w:val="22"/>
              </w:rPr>
              <w:t>173</w:t>
            </w:r>
          </w:p>
        </w:tc>
      </w:tr>
    </w:tbl>
    <w:p w14:paraId="37BE16C0" w14:textId="506A83CF" w:rsidR="00755242" w:rsidRDefault="00755242" w:rsidP="00755242">
      <w:pPr>
        <w:pStyle w:val="URSText"/>
        <w:jc w:val="both"/>
        <w:rPr>
          <w:b/>
          <w:sz w:val="22"/>
          <w:szCs w:val="22"/>
        </w:rPr>
      </w:pPr>
    </w:p>
    <w:p w14:paraId="268BB34C" w14:textId="313C997A" w:rsidR="0087574E" w:rsidRPr="007B2A50" w:rsidRDefault="007B2A50" w:rsidP="007B2A50">
      <w:pPr>
        <w:pStyle w:val="URSText"/>
        <w:jc w:val="both"/>
        <w:rPr>
          <w:szCs w:val="20"/>
        </w:rPr>
      </w:pPr>
      <w:r w:rsidRPr="007B2A50">
        <w:rPr>
          <w:b/>
          <w:szCs w:val="20"/>
        </w:rPr>
        <w:t>Table 19</w:t>
      </w:r>
      <w:r w:rsidR="0087574E" w:rsidRPr="007B2A50">
        <w:rPr>
          <w:b/>
          <w:szCs w:val="20"/>
        </w:rPr>
        <w:t xml:space="preserve"> </w:t>
      </w:r>
      <w:r w:rsidR="0087574E" w:rsidRPr="007B2A50">
        <w:rPr>
          <w:szCs w:val="20"/>
        </w:rPr>
        <w:t xml:space="preserve">makes it clear that a range of factors have been uncovered that </w:t>
      </w:r>
      <w:r w:rsidRPr="007B2A50">
        <w:rPr>
          <w:szCs w:val="20"/>
        </w:rPr>
        <w:t xml:space="preserve">inform the </w:t>
      </w:r>
      <w:r w:rsidR="0087574E" w:rsidRPr="007B2A50">
        <w:rPr>
          <w:szCs w:val="20"/>
        </w:rPr>
        <w:t>expected increase in future dwelling delivery rates compared to the 2001-2011 baseline.</w:t>
      </w:r>
    </w:p>
    <w:p w14:paraId="261C0D5A" w14:textId="3670582D" w:rsidR="00F63859" w:rsidRPr="004B551F" w:rsidRDefault="00755242" w:rsidP="00F63859">
      <w:pPr>
        <w:pStyle w:val="URSText"/>
        <w:jc w:val="both"/>
        <w:rPr>
          <w:b/>
        </w:rPr>
      </w:pPr>
      <w:r>
        <w:t>We</w:t>
      </w:r>
      <w:r w:rsidR="00F63859" w:rsidRPr="004B551F">
        <w:t xml:space="preserve"> have summarised the findings of the data we </w:t>
      </w:r>
      <w:r w:rsidR="00F63859" w:rsidRPr="001C7306">
        <w:t xml:space="preserve">gathered in Chapter 3 above in </w:t>
      </w:r>
      <w:r w:rsidR="00F63859" w:rsidRPr="001C7306">
        <w:rPr>
          <w:b/>
        </w:rPr>
        <w:t>Table 20</w:t>
      </w:r>
      <w:r w:rsidR="00F63859" w:rsidRPr="001C7306">
        <w:t xml:space="preserve"> below. The source for each factor with particular relevance to </w:t>
      </w:r>
      <w:r w:rsidR="00AF7300" w:rsidRPr="001C7306">
        <w:t>East Keswick</w:t>
      </w:r>
      <w:r w:rsidR="001C7306" w:rsidRPr="001C7306">
        <w:t xml:space="preserve"> </w:t>
      </w:r>
      <w:r w:rsidR="00F63859" w:rsidRPr="001C7306">
        <w:t>is</w:t>
      </w:r>
      <w:r w:rsidR="00F63859" w:rsidRPr="004B551F">
        <w:t xml:space="preserve"> </w:t>
      </w:r>
      <w:r w:rsidR="00F63859">
        <w:t xml:space="preserve">shown, and </w:t>
      </w:r>
      <w:r w:rsidR="00AF7300">
        <w:t xml:space="preserve">AECOM’s </w:t>
      </w:r>
      <w:r w:rsidR="00F63859" w:rsidRPr="004B551F">
        <w:t>assessment of whether that factor is more likely to increase (</w:t>
      </w:r>
      <w:r w:rsidR="00F63859" w:rsidRPr="004B551F">
        <w:sym w:font="Wingdings 3" w:char="F023"/>
      </w:r>
      <w:r w:rsidR="00F63859" w:rsidRPr="004B551F">
        <w:t>), decrease (</w:t>
      </w:r>
      <w:r w:rsidR="00F63859" w:rsidRPr="004B551F">
        <w:sym w:font="Wingdings 3" w:char="F024"/>
      </w:r>
      <w:r w:rsidR="00F63859" w:rsidRPr="004B551F">
        <w:t xml:space="preserve">) or have no impact on </w:t>
      </w:r>
      <w:r w:rsidR="00F63859" w:rsidRPr="004719D4">
        <w:t>(</w:t>
      </w:r>
      <w:r w:rsidR="00F63859" w:rsidRPr="004719D4">
        <w:sym w:font="Wingdings 3" w:char="F031"/>
      </w:r>
      <w:r w:rsidR="00F63859" w:rsidRPr="004719D4">
        <w:t xml:space="preserve"> ) the </w:t>
      </w:r>
      <w:r w:rsidR="004719D4" w:rsidRPr="004719D4">
        <w:t>chosen housing target</w:t>
      </w:r>
      <w:r w:rsidR="00F63859" w:rsidRPr="004719D4">
        <w:t>. Following</w:t>
      </w:r>
      <w:r w:rsidR="00F63859" w:rsidRPr="004B551F">
        <w:t xml:space="preserve"> NPPG guidance, the factors relate both to housing price and housing quantity.</w:t>
      </w:r>
    </w:p>
    <w:p w14:paraId="1D39062C" w14:textId="77777777" w:rsidR="00F63859" w:rsidRDefault="00F63859" w:rsidP="00F63859">
      <w:pPr>
        <w:pStyle w:val="URSText"/>
        <w:jc w:val="both"/>
      </w:pPr>
      <w:r w:rsidRPr="004B551F">
        <w:t xml:space="preserve">We have applied our professional judgement on the scales of increase and decrease </w:t>
      </w:r>
      <w:r>
        <w:t xml:space="preserve">associated with each factor </w:t>
      </w:r>
      <w:r w:rsidRPr="004B551F">
        <w:t>on a scale from one to three, where one arrow indicates ‘some impact’, two arrows ‘stronger impact’ and three arrows indicates an even stronger impact. Factors are in alphabetical but no other order.</w:t>
      </w:r>
    </w:p>
    <w:p w14:paraId="2FAE7C9C" w14:textId="77777777" w:rsidR="00F63859" w:rsidRPr="004B551F" w:rsidRDefault="00F63859" w:rsidP="00F63859">
      <w:pPr>
        <w:pStyle w:val="URSText"/>
        <w:jc w:val="both"/>
      </w:pPr>
      <w:r>
        <w:t>Note that factors have the potential to contradict one another, due to data being gathered at different times and across differing geographies. The Parish Council is invited to use its judgement in resolving any conflicts, but we would advise that the more local and more recent data should generally have priority over data gathered at a larger spatial scale or older data.</w:t>
      </w:r>
    </w:p>
    <w:p w14:paraId="53EF301B" w14:textId="77777777" w:rsidR="00F63859" w:rsidRPr="004B551F" w:rsidRDefault="00F63859" w:rsidP="00F63859">
      <w:pPr>
        <w:pStyle w:val="URSText"/>
        <w:jc w:val="both"/>
      </w:pPr>
      <w:r>
        <w:t>However, our general approach reflects</w:t>
      </w:r>
      <w:r w:rsidRPr="004B551F">
        <w:t xml:space="preserve"> NPPG advice to adjust the housing need number suggested by household projections to reflect appropriate market signals, as well as other market indicators of the balance between the demand for and supply of dwellings, such as house</w:t>
      </w:r>
      <w:r>
        <w:t xml:space="preserve"> prices and past build</w:t>
      </w:r>
      <w:r w:rsidRPr="004B551F">
        <w:t xml:space="preserve">-out rate. </w:t>
      </w:r>
    </w:p>
    <w:p w14:paraId="1A1567EF" w14:textId="77777777" w:rsidR="00F63859" w:rsidRDefault="00F63859" w:rsidP="00F63859">
      <w:pPr>
        <w:pStyle w:val="URSText"/>
        <w:jc w:val="both"/>
      </w:pPr>
      <w:r w:rsidRPr="004B551F">
        <w:t xml:space="preserve">The NPPG also advises that market signals are affected by a number of factors, and plan makers should not attempt to estimate the precise impact of an increase in housing supply. Rather they should increase planned supply by an amount that, on reasonable assumptions and consistent with </w:t>
      </w:r>
      <w:r w:rsidRPr="004B551F">
        <w:lastRenderedPageBreak/>
        <w:t>principles of sustainable development, could be expected to improve affordability, and monitor the response of the market over the plan period.</w:t>
      </w:r>
    </w:p>
    <w:p w14:paraId="4240F36C" w14:textId="77777777" w:rsidR="00F63859" w:rsidRPr="004B551F" w:rsidRDefault="00F63859" w:rsidP="00F63859">
      <w:pPr>
        <w:pStyle w:val="URSText"/>
        <w:jc w:val="both"/>
      </w:pPr>
      <w:r w:rsidRPr="004B551F">
        <w:t xml:space="preserve">As such, </w:t>
      </w:r>
      <w:r w:rsidRPr="00B61312">
        <w:rPr>
          <w:b/>
        </w:rPr>
        <w:t>Tables 20 and 21</w:t>
      </w:r>
      <w:r>
        <w:t xml:space="preserve"> </w:t>
      </w:r>
      <w:r w:rsidRPr="004B551F">
        <w:t>should be used as a basis for qualitative judgement rather than quantitative calculation. They are designed to form the starting point for steering group decisions on housing policy rather than to provide definitive answers. Again, this reflects the NPPG approach- it states that when considering future need for different types of housing, planners have the option to consider whether they plan to attract an age profile that differs from the present situation. They should look at the household types, tenure and size in the current stock and in recent supply, and assess whether continuation of these trends would meet future needs.</w:t>
      </w:r>
    </w:p>
    <w:p w14:paraId="7D541A0C" w14:textId="77777777" w:rsidR="001D24E2" w:rsidRDefault="00F63859" w:rsidP="001D24E2">
      <w:pPr>
        <w:pStyle w:val="URSText"/>
        <w:jc w:val="both"/>
      </w:pPr>
      <w:r w:rsidRPr="004B551F">
        <w:t xml:space="preserve">The NPPG also states that appropriate comparisons of indicators (i.e. factors) should be made and that trends uncovered may necessitate adjustment to planned housing numbers compared to ones based solely on household projections. Where upward adjustment is considered necessary, it </w:t>
      </w:r>
      <w:r w:rsidR="001D24E2">
        <w:t>should be at a reasonable level.</w:t>
      </w:r>
      <w:bookmarkStart w:id="50" w:name="_Ref394042459"/>
    </w:p>
    <w:p w14:paraId="04B77B11" w14:textId="77777777" w:rsidR="001D24E2" w:rsidRDefault="001D24E2" w:rsidP="001D24E2">
      <w:pPr>
        <w:pStyle w:val="URSText"/>
        <w:jc w:val="both"/>
      </w:pPr>
    </w:p>
    <w:p w14:paraId="6A424B41" w14:textId="1E7835DF" w:rsidR="00F63859" w:rsidRPr="001D24E2" w:rsidRDefault="00F63859" w:rsidP="001D24E2">
      <w:pPr>
        <w:pStyle w:val="URSText"/>
        <w:jc w:val="both"/>
      </w:pPr>
      <w:r w:rsidRPr="00AF7300">
        <w:rPr>
          <w:b/>
        </w:rPr>
        <w:t>Table</w:t>
      </w:r>
      <w:bookmarkEnd w:id="50"/>
      <w:r w:rsidRPr="00AF7300">
        <w:rPr>
          <w:b/>
        </w:rPr>
        <w:t xml:space="preserve"> 20: Summary of factors specific to </w:t>
      </w:r>
      <w:r w:rsidR="00AF7300" w:rsidRPr="00AF7300">
        <w:rPr>
          <w:b/>
        </w:rPr>
        <w:t>East Keswick</w:t>
      </w:r>
      <w:r w:rsidRPr="00AF7300">
        <w:rPr>
          <w:b/>
        </w:rPr>
        <w:t xml:space="preserve"> with a potential impact on </w:t>
      </w:r>
      <w:r w:rsidR="00AF7300" w:rsidRPr="00AF7300">
        <w:rPr>
          <w:b/>
        </w:rPr>
        <w:t xml:space="preserve">a </w:t>
      </w:r>
      <w:r w:rsidRPr="00AF7300">
        <w:rPr>
          <w:b/>
        </w:rPr>
        <w:t>neighbourhood plan housing target</w:t>
      </w:r>
    </w:p>
    <w:tbl>
      <w:tblPr>
        <w:tblW w:w="0" w:type="auto"/>
        <w:tblInd w:w="1384"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1617"/>
        <w:gridCol w:w="1948"/>
        <w:gridCol w:w="1672"/>
        <w:gridCol w:w="3172"/>
      </w:tblGrid>
      <w:tr w:rsidR="00755242" w:rsidRPr="006D0C38" w14:paraId="09E54110" w14:textId="77777777" w:rsidTr="00755242">
        <w:trPr>
          <w:tblHeader/>
        </w:trPr>
        <w:tc>
          <w:tcPr>
            <w:tcW w:w="1617" w:type="dxa"/>
            <w:tcBorders>
              <w:top w:val="single" w:sz="8" w:space="0" w:color="7BA0CD"/>
              <w:left w:val="single" w:sz="8" w:space="0" w:color="7BA0CD"/>
              <w:bottom w:val="single" w:sz="8" w:space="0" w:color="7BA0CD"/>
            </w:tcBorders>
            <w:shd w:val="clear" w:color="auto" w:fill="4F81BD"/>
          </w:tcPr>
          <w:p w14:paraId="4BE1BABD" w14:textId="77777777" w:rsidR="00755242" w:rsidRPr="006D0C38" w:rsidRDefault="00755242" w:rsidP="00755242">
            <w:pPr>
              <w:pStyle w:val="URSText"/>
              <w:ind w:left="0"/>
              <w:rPr>
                <w:b/>
                <w:bCs/>
                <w:color w:val="FFFFFF"/>
              </w:rPr>
            </w:pPr>
            <w:r w:rsidRPr="006D0C38">
              <w:rPr>
                <w:b/>
                <w:bCs/>
                <w:color w:val="FFFFFF"/>
              </w:rPr>
              <w:t>Factor</w:t>
            </w:r>
          </w:p>
        </w:tc>
        <w:tc>
          <w:tcPr>
            <w:tcW w:w="1948" w:type="dxa"/>
            <w:tcBorders>
              <w:top w:val="single" w:sz="8" w:space="0" w:color="7BA0CD"/>
              <w:bottom w:val="single" w:sz="8" w:space="0" w:color="7BA0CD"/>
            </w:tcBorders>
            <w:shd w:val="clear" w:color="auto" w:fill="4F81BD"/>
          </w:tcPr>
          <w:p w14:paraId="2DC5BD60" w14:textId="77777777" w:rsidR="00755242" w:rsidRPr="006D0C38" w:rsidRDefault="00755242" w:rsidP="00755242">
            <w:pPr>
              <w:pStyle w:val="URSText"/>
              <w:ind w:left="0"/>
              <w:rPr>
                <w:b/>
                <w:bCs/>
                <w:color w:val="FFFFFF"/>
              </w:rPr>
            </w:pPr>
            <w:r w:rsidRPr="006D0C38">
              <w:rPr>
                <w:b/>
                <w:bCs/>
                <w:color w:val="FFFFFF"/>
              </w:rPr>
              <w:t>Source(s) (detailed in Chapter 3)</w:t>
            </w:r>
          </w:p>
        </w:tc>
        <w:tc>
          <w:tcPr>
            <w:tcW w:w="1672" w:type="dxa"/>
            <w:tcBorders>
              <w:top w:val="single" w:sz="8" w:space="0" w:color="7BA0CD"/>
              <w:bottom w:val="single" w:sz="8" w:space="0" w:color="7BA0CD"/>
            </w:tcBorders>
            <w:shd w:val="clear" w:color="auto" w:fill="4F81BD"/>
          </w:tcPr>
          <w:p w14:paraId="15FEE81D" w14:textId="77777777" w:rsidR="00755242" w:rsidRPr="006D0C38" w:rsidRDefault="00755242" w:rsidP="00755242">
            <w:pPr>
              <w:pStyle w:val="URSText"/>
              <w:ind w:left="0"/>
              <w:rPr>
                <w:b/>
                <w:bCs/>
                <w:color w:val="FFFFFF"/>
              </w:rPr>
            </w:pPr>
            <w:r w:rsidRPr="006D0C38">
              <w:rPr>
                <w:b/>
                <w:bCs/>
                <w:color w:val="FFFFFF"/>
              </w:rPr>
              <w:t>Possible impact on theoretical share figure</w:t>
            </w:r>
          </w:p>
        </w:tc>
        <w:tc>
          <w:tcPr>
            <w:tcW w:w="3172" w:type="dxa"/>
            <w:tcBorders>
              <w:top w:val="single" w:sz="8" w:space="0" w:color="7BA0CD"/>
              <w:bottom w:val="single" w:sz="8" w:space="0" w:color="7BA0CD"/>
              <w:right w:val="single" w:sz="8" w:space="0" w:color="7BA0CD"/>
            </w:tcBorders>
            <w:shd w:val="clear" w:color="auto" w:fill="4F81BD"/>
          </w:tcPr>
          <w:p w14:paraId="6F1B6B03" w14:textId="77777777" w:rsidR="00755242" w:rsidRPr="006D0C38" w:rsidRDefault="00755242" w:rsidP="00755242">
            <w:pPr>
              <w:pStyle w:val="URSText"/>
              <w:ind w:left="0"/>
              <w:rPr>
                <w:b/>
                <w:bCs/>
                <w:color w:val="FFFFFF"/>
              </w:rPr>
            </w:pPr>
            <w:r w:rsidRPr="006D0C38">
              <w:rPr>
                <w:b/>
                <w:bCs/>
                <w:color w:val="FFFFFF"/>
              </w:rPr>
              <w:t>Rationale for judgement</w:t>
            </w:r>
          </w:p>
        </w:tc>
      </w:tr>
      <w:tr w:rsidR="00755242" w:rsidRPr="006D0C38" w14:paraId="63D2F379" w14:textId="77777777" w:rsidTr="00755242">
        <w:tc>
          <w:tcPr>
            <w:tcW w:w="1617" w:type="dxa"/>
            <w:shd w:val="clear" w:color="auto" w:fill="D3DFEE"/>
          </w:tcPr>
          <w:p w14:paraId="3AFDB6BD" w14:textId="77777777" w:rsidR="00755242" w:rsidRPr="006D0C38" w:rsidRDefault="00755242" w:rsidP="00755242">
            <w:pPr>
              <w:pStyle w:val="URSText"/>
              <w:ind w:left="0"/>
              <w:rPr>
                <w:b/>
                <w:bCs/>
              </w:rPr>
            </w:pPr>
            <w:r w:rsidRPr="006D0C38">
              <w:rPr>
                <w:b/>
                <w:bCs/>
              </w:rPr>
              <w:t>Aging population</w:t>
            </w:r>
          </w:p>
        </w:tc>
        <w:tc>
          <w:tcPr>
            <w:tcW w:w="1948" w:type="dxa"/>
            <w:shd w:val="clear" w:color="auto" w:fill="D3DFEE"/>
          </w:tcPr>
          <w:p w14:paraId="325845C8" w14:textId="77777777" w:rsidR="00755242" w:rsidRPr="006D0C38" w:rsidRDefault="00755242" w:rsidP="00755242">
            <w:pPr>
              <w:pStyle w:val="URSText"/>
              <w:ind w:left="0"/>
            </w:pPr>
            <w:r w:rsidRPr="006D0C38">
              <w:t>Census</w:t>
            </w:r>
            <w:r>
              <w:t>, local survey, information from estate agent</w:t>
            </w:r>
          </w:p>
        </w:tc>
        <w:tc>
          <w:tcPr>
            <w:tcW w:w="1672" w:type="dxa"/>
            <w:shd w:val="clear" w:color="auto" w:fill="D3DFEE"/>
          </w:tcPr>
          <w:p w14:paraId="7F79CA51" w14:textId="77777777" w:rsidR="00755242" w:rsidRPr="006D0C38" w:rsidRDefault="00755242" w:rsidP="00755242">
            <w:pPr>
              <w:pStyle w:val="URSText"/>
              <w:ind w:left="0"/>
              <w:jc w:val="center"/>
              <w:rPr>
                <w:szCs w:val="20"/>
              </w:rPr>
            </w:pPr>
            <w:r w:rsidRPr="006D0C38">
              <w:rPr>
                <w:sz w:val="72"/>
                <w:szCs w:val="72"/>
              </w:rPr>
              <w:sym w:font="Wingdings 3" w:char="F023"/>
            </w:r>
          </w:p>
        </w:tc>
        <w:tc>
          <w:tcPr>
            <w:tcW w:w="3172" w:type="dxa"/>
            <w:shd w:val="clear" w:color="auto" w:fill="D3DFEE"/>
          </w:tcPr>
          <w:p w14:paraId="7E537C42" w14:textId="77777777" w:rsidR="00755242" w:rsidRPr="006D0C38" w:rsidRDefault="00755242" w:rsidP="00755242">
            <w:pPr>
              <w:pStyle w:val="URSText"/>
              <w:ind w:left="0"/>
            </w:pPr>
            <w:r w:rsidRPr="006D0C38">
              <w:t>Stated preference for more housing suitable for older people backed up by available evidence (population older than average)</w:t>
            </w:r>
          </w:p>
        </w:tc>
      </w:tr>
      <w:tr w:rsidR="00755242" w:rsidRPr="006D0C38" w14:paraId="15814EB7" w14:textId="77777777" w:rsidTr="00755242">
        <w:tc>
          <w:tcPr>
            <w:tcW w:w="1617" w:type="dxa"/>
            <w:tcBorders>
              <w:right w:val="nil"/>
            </w:tcBorders>
            <w:shd w:val="clear" w:color="auto" w:fill="auto"/>
          </w:tcPr>
          <w:p w14:paraId="2ED360C5" w14:textId="77777777" w:rsidR="00755242" w:rsidRPr="006D0C38" w:rsidRDefault="00755242" w:rsidP="00755242">
            <w:pPr>
              <w:pStyle w:val="URSText"/>
              <w:ind w:left="0"/>
              <w:rPr>
                <w:b/>
                <w:bCs/>
              </w:rPr>
            </w:pPr>
            <w:r w:rsidRPr="006D0C38">
              <w:rPr>
                <w:b/>
                <w:bCs/>
              </w:rPr>
              <w:t>Dwelling completions</w:t>
            </w:r>
          </w:p>
        </w:tc>
        <w:tc>
          <w:tcPr>
            <w:tcW w:w="1948" w:type="dxa"/>
            <w:tcBorders>
              <w:left w:val="nil"/>
              <w:right w:val="nil"/>
            </w:tcBorders>
            <w:shd w:val="clear" w:color="auto" w:fill="auto"/>
          </w:tcPr>
          <w:p w14:paraId="7E342A0C" w14:textId="77777777" w:rsidR="00755242" w:rsidRPr="006D0C38" w:rsidRDefault="00755242" w:rsidP="00755242">
            <w:pPr>
              <w:pStyle w:val="URSText"/>
              <w:ind w:left="0"/>
            </w:pPr>
            <w:r w:rsidRPr="006D0C38">
              <w:t xml:space="preserve">SHMA, Census, </w:t>
            </w:r>
          </w:p>
        </w:tc>
        <w:tc>
          <w:tcPr>
            <w:tcW w:w="1672" w:type="dxa"/>
            <w:tcBorders>
              <w:left w:val="nil"/>
              <w:right w:val="nil"/>
            </w:tcBorders>
            <w:shd w:val="clear" w:color="auto" w:fill="auto"/>
          </w:tcPr>
          <w:p w14:paraId="323E0F50" w14:textId="77777777" w:rsidR="00755242" w:rsidRPr="006D0C38" w:rsidRDefault="00755242" w:rsidP="00755242">
            <w:pPr>
              <w:pStyle w:val="URSText"/>
              <w:ind w:left="0"/>
              <w:jc w:val="center"/>
            </w:pPr>
            <w:r w:rsidRPr="006D0C38">
              <w:rPr>
                <w:sz w:val="72"/>
                <w:szCs w:val="72"/>
              </w:rPr>
              <w:sym w:font="Wingdings 3" w:char="F023"/>
            </w:r>
            <w:r w:rsidRPr="006D0C38">
              <w:rPr>
                <w:sz w:val="72"/>
                <w:szCs w:val="72"/>
              </w:rPr>
              <w:sym w:font="Wingdings 3" w:char="F023"/>
            </w:r>
          </w:p>
        </w:tc>
        <w:tc>
          <w:tcPr>
            <w:tcW w:w="3172" w:type="dxa"/>
            <w:tcBorders>
              <w:left w:val="nil"/>
            </w:tcBorders>
            <w:shd w:val="clear" w:color="auto" w:fill="auto"/>
          </w:tcPr>
          <w:p w14:paraId="11DE3AC5" w14:textId="77777777" w:rsidR="00755242" w:rsidRPr="006D0C38" w:rsidRDefault="00755242" w:rsidP="00755242">
            <w:pPr>
              <w:pStyle w:val="URSText"/>
              <w:ind w:left="0"/>
            </w:pPr>
            <w:r w:rsidRPr="006D0C38">
              <w:t xml:space="preserve">New dwellings 2001-2011 </w:t>
            </w:r>
            <w:r>
              <w:t xml:space="preserve">very low </w:t>
            </w:r>
            <w:r w:rsidRPr="006D0C38">
              <w:t>(</w:t>
            </w:r>
            <w:r>
              <w:t>only 0.5 year) compared with 2012</w:t>
            </w:r>
            <w:r w:rsidRPr="006D0C38">
              <w:t>-2028 projection</w:t>
            </w:r>
            <w:r>
              <w:t xml:space="preserve"> based </w:t>
            </w:r>
            <w:r w:rsidRPr="001E3772">
              <w:t>figures (which</w:t>
            </w:r>
            <w:r>
              <w:t xml:space="preserve"> would range from 3.75 to 10.8 depending on whether the 2012 or 2008 projections are used</w:t>
            </w:r>
            <w:r w:rsidRPr="006D0C38">
              <w:t xml:space="preserve">) and with </w:t>
            </w:r>
            <w:r>
              <w:t xml:space="preserve">wider </w:t>
            </w:r>
            <w:r w:rsidRPr="006D0C38">
              <w:t>surrounding area, so likely to be some level of pent-up demand locally</w:t>
            </w:r>
          </w:p>
        </w:tc>
      </w:tr>
      <w:tr w:rsidR="00755242" w:rsidRPr="006D0C38" w14:paraId="613A3079" w14:textId="77777777" w:rsidTr="00755242">
        <w:tc>
          <w:tcPr>
            <w:tcW w:w="1617" w:type="dxa"/>
            <w:shd w:val="clear" w:color="auto" w:fill="D3DFEE"/>
          </w:tcPr>
          <w:p w14:paraId="1CB59055" w14:textId="77777777" w:rsidR="00755242" w:rsidRPr="006D0C38" w:rsidRDefault="00755242" w:rsidP="00755242">
            <w:pPr>
              <w:pStyle w:val="URSText"/>
              <w:ind w:left="0"/>
              <w:rPr>
                <w:b/>
                <w:bCs/>
              </w:rPr>
            </w:pPr>
            <w:r w:rsidRPr="006D0C38">
              <w:rPr>
                <w:b/>
                <w:bCs/>
              </w:rPr>
              <w:t>Growth in jobs, particularly office jobs</w:t>
            </w:r>
          </w:p>
        </w:tc>
        <w:tc>
          <w:tcPr>
            <w:tcW w:w="1948" w:type="dxa"/>
            <w:shd w:val="clear" w:color="auto" w:fill="D3DFEE"/>
          </w:tcPr>
          <w:p w14:paraId="7C6EDC26" w14:textId="77777777" w:rsidR="00755242" w:rsidRPr="006D0C38" w:rsidRDefault="00755242" w:rsidP="00755242">
            <w:pPr>
              <w:pStyle w:val="URSText"/>
              <w:ind w:left="0"/>
            </w:pPr>
            <w:r w:rsidRPr="006D0C38">
              <w:t xml:space="preserve">SHMA, Strategic Economic Plan, Employment Land Review Update, </w:t>
            </w:r>
          </w:p>
        </w:tc>
        <w:tc>
          <w:tcPr>
            <w:tcW w:w="1672" w:type="dxa"/>
            <w:shd w:val="clear" w:color="auto" w:fill="D3DFEE"/>
          </w:tcPr>
          <w:p w14:paraId="4400A4C0" w14:textId="77777777" w:rsidR="00755242" w:rsidRPr="006D0C38" w:rsidRDefault="00755242" w:rsidP="00755242">
            <w:pPr>
              <w:pStyle w:val="URSText"/>
              <w:ind w:left="0"/>
              <w:jc w:val="center"/>
            </w:pPr>
            <w:r w:rsidRPr="006D0C38">
              <w:rPr>
                <w:sz w:val="72"/>
                <w:szCs w:val="72"/>
              </w:rPr>
              <w:sym w:font="Wingdings 3" w:char="F023"/>
            </w:r>
            <w:r w:rsidRPr="006D0C38">
              <w:rPr>
                <w:sz w:val="72"/>
                <w:szCs w:val="72"/>
              </w:rPr>
              <w:sym w:font="Wingdings 3" w:char="F023"/>
            </w:r>
          </w:p>
        </w:tc>
        <w:tc>
          <w:tcPr>
            <w:tcW w:w="3172" w:type="dxa"/>
            <w:shd w:val="clear" w:color="auto" w:fill="D3DFEE"/>
          </w:tcPr>
          <w:p w14:paraId="67BD38D5" w14:textId="77777777" w:rsidR="00755242" w:rsidRPr="006D0C38" w:rsidRDefault="00755242" w:rsidP="00755242">
            <w:pPr>
              <w:pStyle w:val="URSText"/>
              <w:ind w:left="0"/>
            </w:pPr>
            <w:r>
              <w:t>East Keswick</w:t>
            </w:r>
            <w:r w:rsidRPr="006D0C38">
              <w:t xml:space="preserve"> functions as commuter settlement for mainly office jobs; well positioned for new office jobs in Leeds and </w:t>
            </w:r>
            <w:proofErr w:type="spellStart"/>
            <w:r w:rsidRPr="006D0C38">
              <w:t>Aire</w:t>
            </w:r>
            <w:proofErr w:type="spellEnd"/>
            <w:r w:rsidRPr="006D0C38">
              <w:t xml:space="preserve"> Valley; SHMA considers employment to be most likely strategic driver of housing growth</w:t>
            </w:r>
          </w:p>
        </w:tc>
      </w:tr>
      <w:tr w:rsidR="00755242" w:rsidRPr="006D0C38" w14:paraId="50574CCE" w14:textId="77777777" w:rsidTr="00755242">
        <w:tc>
          <w:tcPr>
            <w:tcW w:w="1617" w:type="dxa"/>
            <w:tcBorders>
              <w:right w:val="nil"/>
            </w:tcBorders>
            <w:shd w:val="clear" w:color="auto" w:fill="auto"/>
          </w:tcPr>
          <w:p w14:paraId="10627DC8" w14:textId="77777777" w:rsidR="00755242" w:rsidRPr="006D0C38" w:rsidRDefault="00755242" w:rsidP="00755242">
            <w:pPr>
              <w:pStyle w:val="URSText"/>
              <w:ind w:left="0"/>
              <w:rPr>
                <w:b/>
                <w:bCs/>
              </w:rPr>
            </w:pPr>
            <w:r w:rsidRPr="006D0C38">
              <w:rPr>
                <w:b/>
                <w:bCs/>
              </w:rPr>
              <w:t>House price change relative to surroundings</w:t>
            </w:r>
          </w:p>
        </w:tc>
        <w:tc>
          <w:tcPr>
            <w:tcW w:w="1948" w:type="dxa"/>
            <w:tcBorders>
              <w:left w:val="nil"/>
              <w:right w:val="nil"/>
            </w:tcBorders>
            <w:shd w:val="clear" w:color="auto" w:fill="auto"/>
          </w:tcPr>
          <w:p w14:paraId="2D8023BF" w14:textId="77777777" w:rsidR="00755242" w:rsidRPr="006D0C38" w:rsidRDefault="00755242" w:rsidP="00755242">
            <w:pPr>
              <w:pStyle w:val="URSText"/>
              <w:ind w:left="0"/>
            </w:pPr>
            <w:r w:rsidRPr="006D0C38">
              <w:t>SHMA</w:t>
            </w:r>
          </w:p>
        </w:tc>
        <w:tc>
          <w:tcPr>
            <w:tcW w:w="1672" w:type="dxa"/>
            <w:tcBorders>
              <w:left w:val="nil"/>
              <w:right w:val="nil"/>
            </w:tcBorders>
            <w:shd w:val="clear" w:color="auto" w:fill="auto"/>
          </w:tcPr>
          <w:p w14:paraId="27E811CF" w14:textId="77777777" w:rsidR="00755242" w:rsidRPr="00E432DE" w:rsidRDefault="00755242" w:rsidP="00755242">
            <w:pPr>
              <w:pStyle w:val="URSText"/>
              <w:ind w:left="0"/>
              <w:jc w:val="center"/>
            </w:pPr>
            <w:r w:rsidRPr="00E432DE">
              <w:rPr>
                <w:sz w:val="72"/>
                <w:szCs w:val="72"/>
              </w:rPr>
              <w:sym w:font="Wingdings 3" w:char="F023"/>
            </w:r>
          </w:p>
        </w:tc>
        <w:tc>
          <w:tcPr>
            <w:tcW w:w="3172" w:type="dxa"/>
            <w:tcBorders>
              <w:left w:val="nil"/>
            </w:tcBorders>
            <w:shd w:val="clear" w:color="auto" w:fill="auto"/>
          </w:tcPr>
          <w:p w14:paraId="0CFFE740" w14:textId="77777777" w:rsidR="00755242" w:rsidRPr="00E432DE" w:rsidRDefault="00755242" w:rsidP="00755242">
            <w:pPr>
              <w:pStyle w:val="URSText"/>
              <w:ind w:left="0"/>
            </w:pPr>
            <w:r w:rsidRPr="00E432DE">
              <w:t>East Keswick shows a level of house price increase relative to surroundings (though not significantly higher) - nevertheless suggests some imbalance of supply with demand.</w:t>
            </w:r>
          </w:p>
        </w:tc>
      </w:tr>
      <w:tr w:rsidR="00755242" w:rsidRPr="006D0C38" w14:paraId="2301C963" w14:textId="77777777" w:rsidTr="00755242">
        <w:tc>
          <w:tcPr>
            <w:tcW w:w="1617" w:type="dxa"/>
            <w:shd w:val="clear" w:color="auto" w:fill="D3DFEE"/>
          </w:tcPr>
          <w:p w14:paraId="402A4A69" w14:textId="77777777" w:rsidR="00755242" w:rsidRPr="006D0C38" w:rsidRDefault="00755242" w:rsidP="00755242">
            <w:pPr>
              <w:pStyle w:val="URSText"/>
              <w:ind w:left="0"/>
              <w:rPr>
                <w:b/>
                <w:bCs/>
              </w:rPr>
            </w:pPr>
            <w:r w:rsidRPr="006D0C38">
              <w:rPr>
                <w:b/>
                <w:bCs/>
              </w:rPr>
              <w:lastRenderedPageBreak/>
              <w:t>Local housing waiting list/need for affordable housing</w:t>
            </w:r>
          </w:p>
        </w:tc>
        <w:tc>
          <w:tcPr>
            <w:tcW w:w="1948" w:type="dxa"/>
            <w:shd w:val="clear" w:color="auto" w:fill="D3DFEE"/>
          </w:tcPr>
          <w:p w14:paraId="3175743D" w14:textId="77777777" w:rsidR="00755242" w:rsidRPr="006D0C38" w:rsidRDefault="00755242" w:rsidP="00755242">
            <w:pPr>
              <w:pStyle w:val="URSText"/>
              <w:ind w:left="0"/>
            </w:pPr>
            <w:r w:rsidRPr="006D0C38">
              <w:t xml:space="preserve">Leeds City Council, SHMA, Census </w:t>
            </w:r>
          </w:p>
        </w:tc>
        <w:tc>
          <w:tcPr>
            <w:tcW w:w="1672" w:type="dxa"/>
            <w:shd w:val="clear" w:color="auto" w:fill="D3DFEE"/>
          </w:tcPr>
          <w:p w14:paraId="01F916B0" w14:textId="77777777" w:rsidR="00755242" w:rsidRPr="006D0C38" w:rsidRDefault="00755242" w:rsidP="00755242">
            <w:pPr>
              <w:pStyle w:val="URSText"/>
              <w:ind w:left="0"/>
              <w:jc w:val="center"/>
              <w:rPr>
                <w:szCs w:val="20"/>
              </w:rPr>
            </w:pPr>
            <w:r>
              <w:rPr>
                <w:sz w:val="72"/>
                <w:szCs w:val="72"/>
              </w:rPr>
              <w:sym w:font="Wingdings 3" w:char="F024"/>
            </w:r>
            <w:r>
              <w:rPr>
                <w:sz w:val="72"/>
                <w:szCs w:val="72"/>
              </w:rPr>
              <w:sym w:font="Wingdings 3" w:char="F024"/>
            </w:r>
            <w:r w:rsidRPr="006D0C38">
              <w:rPr>
                <w:sz w:val="72"/>
                <w:szCs w:val="72"/>
              </w:rPr>
              <w:sym w:font="Wingdings 3" w:char="F024"/>
            </w:r>
          </w:p>
        </w:tc>
        <w:tc>
          <w:tcPr>
            <w:tcW w:w="3172" w:type="dxa"/>
            <w:shd w:val="clear" w:color="auto" w:fill="D3DFEE"/>
          </w:tcPr>
          <w:p w14:paraId="4BE81F33" w14:textId="77777777" w:rsidR="00755242" w:rsidRPr="006D0C38" w:rsidRDefault="00755242" w:rsidP="00755242">
            <w:pPr>
              <w:pStyle w:val="URSText"/>
              <w:ind w:left="0"/>
            </w:pPr>
            <w:r>
              <w:t xml:space="preserve">There are almost zero </w:t>
            </w:r>
            <w:r w:rsidRPr="006D0C38">
              <w:t xml:space="preserve">households in priority need or in social housing locally; </w:t>
            </w:r>
            <w:r>
              <w:t xml:space="preserve">therefore no </w:t>
            </w:r>
            <w:r w:rsidRPr="006D0C38">
              <w:t>need to increase Leeds-wide affordable housing target of 35%</w:t>
            </w:r>
          </w:p>
        </w:tc>
      </w:tr>
      <w:tr w:rsidR="00755242" w:rsidRPr="006D0C38" w14:paraId="11813E4D" w14:textId="77777777" w:rsidTr="00755242">
        <w:trPr>
          <w:trHeight w:val="831"/>
        </w:trPr>
        <w:tc>
          <w:tcPr>
            <w:tcW w:w="1617" w:type="dxa"/>
            <w:tcBorders>
              <w:right w:val="nil"/>
            </w:tcBorders>
            <w:shd w:val="clear" w:color="auto" w:fill="auto"/>
          </w:tcPr>
          <w:p w14:paraId="1697ADFD" w14:textId="77777777" w:rsidR="00755242" w:rsidRPr="006D0C38" w:rsidRDefault="00755242" w:rsidP="00755242">
            <w:pPr>
              <w:pStyle w:val="URSText"/>
              <w:ind w:left="0"/>
              <w:rPr>
                <w:b/>
                <w:bCs/>
              </w:rPr>
            </w:pPr>
            <w:r w:rsidRPr="006D0C38">
              <w:rPr>
                <w:b/>
                <w:bCs/>
              </w:rPr>
              <w:t>Long-term vacancy rates</w:t>
            </w:r>
          </w:p>
        </w:tc>
        <w:tc>
          <w:tcPr>
            <w:tcW w:w="1948" w:type="dxa"/>
            <w:tcBorders>
              <w:left w:val="nil"/>
              <w:right w:val="nil"/>
            </w:tcBorders>
            <w:shd w:val="clear" w:color="auto" w:fill="auto"/>
          </w:tcPr>
          <w:p w14:paraId="53FA8047" w14:textId="77777777" w:rsidR="00755242" w:rsidRPr="006D0C38" w:rsidRDefault="00755242" w:rsidP="00755242">
            <w:pPr>
              <w:pStyle w:val="URSText"/>
              <w:ind w:left="0"/>
            </w:pPr>
            <w:r w:rsidRPr="006D0C38">
              <w:t>SHMA</w:t>
            </w:r>
          </w:p>
        </w:tc>
        <w:tc>
          <w:tcPr>
            <w:tcW w:w="1672" w:type="dxa"/>
            <w:tcBorders>
              <w:left w:val="nil"/>
              <w:right w:val="nil"/>
            </w:tcBorders>
            <w:shd w:val="clear" w:color="auto" w:fill="auto"/>
          </w:tcPr>
          <w:p w14:paraId="4C17F491" w14:textId="77777777" w:rsidR="00755242" w:rsidRPr="006D0C38" w:rsidRDefault="00755242" w:rsidP="00755242">
            <w:pPr>
              <w:pStyle w:val="URSText"/>
              <w:ind w:left="0"/>
              <w:jc w:val="center"/>
            </w:pPr>
            <w:r w:rsidRPr="006D0C38">
              <w:rPr>
                <w:sz w:val="72"/>
                <w:szCs w:val="72"/>
              </w:rPr>
              <w:sym w:font="Wingdings 3" w:char="F023"/>
            </w:r>
          </w:p>
        </w:tc>
        <w:tc>
          <w:tcPr>
            <w:tcW w:w="3172" w:type="dxa"/>
            <w:tcBorders>
              <w:left w:val="nil"/>
            </w:tcBorders>
            <w:shd w:val="clear" w:color="auto" w:fill="auto"/>
          </w:tcPr>
          <w:p w14:paraId="4E0E312C" w14:textId="77777777" w:rsidR="00755242" w:rsidRPr="006D0C38" w:rsidRDefault="00755242" w:rsidP="00755242">
            <w:pPr>
              <w:pStyle w:val="URSText"/>
              <w:ind w:left="0"/>
            </w:pPr>
            <w:r w:rsidRPr="006D0C38">
              <w:t>Vacancy rates are low, suggesting demand for housing locall</w:t>
            </w:r>
            <w:r>
              <w:t>y</w:t>
            </w:r>
          </w:p>
        </w:tc>
      </w:tr>
      <w:tr w:rsidR="00755242" w:rsidRPr="006D0C38" w14:paraId="0C9C148D" w14:textId="77777777" w:rsidTr="00755242">
        <w:tc>
          <w:tcPr>
            <w:tcW w:w="1617" w:type="dxa"/>
            <w:tcBorders>
              <w:bottom w:val="single" w:sz="8" w:space="0" w:color="7BA0CD"/>
            </w:tcBorders>
            <w:shd w:val="clear" w:color="auto" w:fill="D3DFEE"/>
          </w:tcPr>
          <w:p w14:paraId="3CD1C3A9" w14:textId="77777777" w:rsidR="00755242" w:rsidRPr="006D0C38" w:rsidRDefault="00755242" w:rsidP="00755242">
            <w:pPr>
              <w:pStyle w:val="URSText"/>
              <w:ind w:left="0"/>
              <w:rPr>
                <w:b/>
                <w:bCs/>
              </w:rPr>
            </w:pPr>
            <w:r w:rsidRPr="006D0C38">
              <w:rPr>
                <w:b/>
                <w:bCs/>
              </w:rPr>
              <w:t>Low level of new supply in local housing market</w:t>
            </w:r>
          </w:p>
        </w:tc>
        <w:tc>
          <w:tcPr>
            <w:tcW w:w="1948" w:type="dxa"/>
            <w:tcBorders>
              <w:bottom w:val="single" w:sz="8" w:space="0" w:color="7BA0CD"/>
            </w:tcBorders>
            <w:shd w:val="clear" w:color="auto" w:fill="D3DFEE"/>
          </w:tcPr>
          <w:p w14:paraId="564C0774" w14:textId="77777777" w:rsidR="00755242" w:rsidRPr="006D0C38" w:rsidRDefault="00755242" w:rsidP="00755242">
            <w:pPr>
              <w:pStyle w:val="URSText"/>
              <w:ind w:left="0"/>
            </w:pPr>
            <w:r w:rsidRPr="006D0C38">
              <w:t xml:space="preserve">SHMA, Census, </w:t>
            </w:r>
            <w:hyperlink r:id="rId19" w:history="1">
              <w:r w:rsidRPr="006D0C38">
                <w:rPr>
                  <w:rStyle w:val="Hyperlink"/>
                </w:rPr>
                <w:t>home.co.uk</w:t>
              </w:r>
            </w:hyperlink>
          </w:p>
          <w:p w14:paraId="3DC6DDE8" w14:textId="77777777" w:rsidR="00755242" w:rsidRPr="006D0C38" w:rsidRDefault="00755242" w:rsidP="00755242">
            <w:pPr>
              <w:pStyle w:val="URSText"/>
              <w:ind w:left="0"/>
            </w:pPr>
          </w:p>
        </w:tc>
        <w:tc>
          <w:tcPr>
            <w:tcW w:w="1672" w:type="dxa"/>
            <w:tcBorders>
              <w:bottom w:val="single" w:sz="8" w:space="0" w:color="7BA0CD"/>
            </w:tcBorders>
            <w:shd w:val="clear" w:color="auto" w:fill="D3DFEE"/>
          </w:tcPr>
          <w:p w14:paraId="113BF549" w14:textId="77777777" w:rsidR="00755242" w:rsidRPr="006D0C38" w:rsidRDefault="00755242" w:rsidP="00755242">
            <w:pPr>
              <w:pStyle w:val="URSText"/>
              <w:ind w:left="0"/>
              <w:jc w:val="center"/>
              <w:rPr>
                <w:szCs w:val="20"/>
              </w:rPr>
            </w:pPr>
            <w:r w:rsidRPr="006D0C38">
              <w:rPr>
                <w:sz w:val="72"/>
                <w:szCs w:val="72"/>
              </w:rPr>
              <w:sym w:font="Wingdings 3" w:char="F023"/>
            </w:r>
            <w:r w:rsidRPr="006D0C38">
              <w:rPr>
                <w:sz w:val="72"/>
                <w:szCs w:val="72"/>
              </w:rPr>
              <w:sym w:font="Wingdings 3" w:char="F023"/>
            </w:r>
          </w:p>
        </w:tc>
        <w:tc>
          <w:tcPr>
            <w:tcW w:w="3172" w:type="dxa"/>
            <w:tcBorders>
              <w:bottom w:val="single" w:sz="8" w:space="0" w:color="7BA0CD"/>
            </w:tcBorders>
            <w:shd w:val="clear" w:color="auto" w:fill="D3DFEE"/>
          </w:tcPr>
          <w:p w14:paraId="443DA97E" w14:textId="77777777" w:rsidR="00755242" w:rsidRPr="006D0C38" w:rsidRDefault="00755242" w:rsidP="00755242">
            <w:pPr>
              <w:pStyle w:val="URSText"/>
              <w:ind w:left="0"/>
              <w:jc w:val="both"/>
            </w:pPr>
            <w:r>
              <w:t>East Keswick</w:t>
            </w:r>
            <w:r w:rsidRPr="006D0C38">
              <w:t xml:space="preserve">’s supply of new dwellings has been </w:t>
            </w:r>
            <w:r>
              <w:t xml:space="preserve">very </w:t>
            </w:r>
            <w:r w:rsidRPr="006D0C38">
              <w:t>low in recent years</w:t>
            </w:r>
            <w:r>
              <w:t xml:space="preserve"> (only 5 dwellings delivered in ten years)</w:t>
            </w:r>
            <w:r w:rsidRPr="006D0C38">
              <w:t xml:space="preserve">, helping drive </w:t>
            </w:r>
            <w:r>
              <w:t xml:space="preserve">relatively </w:t>
            </w:r>
            <w:r w:rsidRPr="006D0C38">
              <w:t>high rents and low vacancy rates; this may result in a lack of choice, including for younger and older people, which could be addressed through providing a range of new units</w:t>
            </w:r>
            <w:r>
              <w:t>.</w:t>
            </w:r>
          </w:p>
        </w:tc>
      </w:tr>
      <w:tr w:rsidR="00755242" w:rsidRPr="006D0C38" w14:paraId="313F5E6B" w14:textId="77777777" w:rsidTr="00755242">
        <w:tc>
          <w:tcPr>
            <w:tcW w:w="1617" w:type="dxa"/>
            <w:shd w:val="clear" w:color="auto" w:fill="auto"/>
          </w:tcPr>
          <w:p w14:paraId="5ACD2D87" w14:textId="77777777" w:rsidR="00755242" w:rsidRPr="006D0C38" w:rsidRDefault="00755242" w:rsidP="00755242">
            <w:pPr>
              <w:pStyle w:val="URSText"/>
              <w:ind w:left="0"/>
              <w:rPr>
                <w:b/>
                <w:bCs/>
              </w:rPr>
            </w:pPr>
            <w:r w:rsidRPr="006D0C38">
              <w:rPr>
                <w:b/>
                <w:bCs/>
              </w:rPr>
              <w:t>Overcrowding, including concealed families</w:t>
            </w:r>
          </w:p>
        </w:tc>
        <w:tc>
          <w:tcPr>
            <w:tcW w:w="1948" w:type="dxa"/>
            <w:shd w:val="clear" w:color="auto" w:fill="auto"/>
          </w:tcPr>
          <w:p w14:paraId="0C5878C0" w14:textId="77777777" w:rsidR="00755242" w:rsidRPr="006D0C38" w:rsidRDefault="00755242" w:rsidP="00755242">
            <w:pPr>
              <w:pStyle w:val="URSText"/>
              <w:ind w:left="0"/>
            </w:pPr>
            <w:r w:rsidRPr="006D0C38">
              <w:t>Census</w:t>
            </w:r>
          </w:p>
        </w:tc>
        <w:tc>
          <w:tcPr>
            <w:tcW w:w="1672" w:type="dxa"/>
            <w:shd w:val="clear" w:color="auto" w:fill="auto"/>
          </w:tcPr>
          <w:p w14:paraId="391D1606" w14:textId="77777777" w:rsidR="00755242" w:rsidRPr="006D0C38" w:rsidRDefault="00755242" w:rsidP="00755242">
            <w:pPr>
              <w:pStyle w:val="URSText"/>
              <w:ind w:left="0"/>
              <w:jc w:val="center"/>
            </w:pPr>
            <w:r w:rsidRPr="006D0C38">
              <w:rPr>
                <w:sz w:val="72"/>
                <w:szCs w:val="72"/>
              </w:rPr>
              <w:sym w:font="Wingdings 3" w:char="F024"/>
            </w:r>
            <w:r w:rsidRPr="006D0C38">
              <w:rPr>
                <w:sz w:val="72"/>
                <w:szCs w:val="72"/>
              </w:rPr>
              <w:sym w:font="Wingdings 3" w:char="F024"/>
            </w:r>
          </w:p>
        </w:tc>
        <w:tc>
          <w:tcPr>
            <w:tcW w:w="3172" w:type="dxa"/>
            <w:shd w:val="clear" w:color="auto" w:fill="auto"/>
          </w:tcPr>
          <w:p w14:paraId="2BE2A778" w14:textId="77777777" w:rsidR="00755242" w:rsidRPr="006D0C38" w:rsidRDefault="00755242" w:rsidP="00755242">
            <w:pPr>
              <w:pStyle w:val="URSText"/>
              <w:ind w:left="0"/>
            </w:pPr>
            <w:r w:rsidRPr="006D0C38">
              <w:t xml:space="preserve">In </w:t>
            </w:r>
            <w:r>
              <w:t>East Keswick,</w:t>
            </w:r>
            <w:r w:rsidRPr="006D0C38">
              <w:t xml:space="preserve"> housing is becoming less rather than more crowded, and concealed families are </w:t>
            </w:r>
            <w:r>
              <w:t xml:space="preserve">very </w:t>
            </w:r>
            <w:r w:rsidRPr="006D0C38">
              <w:t xml:space="preserve">few in number. Household size is larger than the local authority average but </w:t>
            </w:r>
            <w:r>
              <w:t>in line with the</w:t>
            </w:r>
            <w:r w:rsidRPr="006D0C38">
              <w:t xml:space="preserve"> England average.</w:t>
            </w:r>
          </w:p>
        </w:tc>
      </w:tr>
      <w:tr w:rsidR="00755242" w:rsidRPr="006D0C38" w14:paraId="2C8EB83E" w14:textId="77777777" w:rsidTr="00755242">
        <w:tc>
          <w:tcPr>
            <w:tcW w:w="1617" w:type="dxa"/>
            <w:shd w:val="clear" w:color="auto" w:fill="D3DFEE"/>
          </w:tcPr>
          <w:p w14:paraId="6715EEB5" w14:textId="77777777" w:rsidR="00755242" w:rsidRPr="006D0C38" w:rsidRDefault="00755242" w:rsidP="00755242">
            <w:pPr>
              <w:pStyle w:val="URSText"/>
              <w:ind w:left="0"/>
              <w:rPr>
                <w:b/>
                <w:bCs/>
              </w:rPr>
            </w:pPr>
            <w:r w:rsidRPr="006D0C38">
              <w:rPr>
                <w:b/>
                <w:bCs/>
              </w:rPr>
              <w:t>Population projections, including migration rates</w:t>
            </w:r>
          </w:p>
        </w:tc>
        <w:tc>
          <w:tcPr>
            <w:tcW w:w="1948" w:type="dxa"/>
            <w:shd w:val="clear" w:color="auto" w:fill="D3DFEE"/>
          </w:tcPr>
          <w:p w14:paraId="4F738CAA" w14:textId="77777777" w:rsidR="00755242" w:rsidRPr="006D0C38" w:rsidRDefault="00755242" w:rsidP="00755242">
            <w:pPr>
              <w:pStyle w:val="URSText"/>
              <w:ind w:left="0"/>
            </w:pPr>
            <w:r w:rsidRPr="006D0C38">
              <w:t>ONS sub-national population projections</w:t>
            </w:r>
          </w:p>
        </w:tc>
        <w:tc>
          <w:tcPr>
            <w:tcW w:w="1672" w:type="dxa"/>
            <w:shd w:val="clear" w:color="auto" w:fill="D3DFEE"/>
          </w:tcPr>
          <w:p w14:paraId="1EE839B7" w14:textId="77777777" w:rsidR="00755242" w:rsidRPr="006D0C38" w:rsidRDefault="00755242" w:rsidP="00755242">
            <w:pPr>
              <w:pStyle w:val="URSText"/>
              <w:ind w:left="0"/>
              <w:jc w:val="center"/>
            </w:pPr>
            <w:r w:rsidRPr="006D0C38">
              <w:rPr>
                <w:sz w:val="72"/>
                <w:szCs w:val="72"/>
              </w:rPr>
              <w:sym w:font="Wingdings 3" w:char="F031"/>
            </w:r>
          </w:p>
        </w:tc>
        <w:tc>
          <w:tcPr>
            <w:tcW w:w="3172" w:type="dxa"/>
            <w:shd w:val="clear" w:color="auto" w:fill="D3DFEE"/>
          </w:tcPr>
          <w:p w14:paraId="4DFAE0CB" w14:textId="77777777" w:rsidR="00755242" w:rsidRPr="006D0C38" w:rsidRDefault="00755242" w:rsidP="00755242">
            <w:pPr>
              <w:pStyle w:val="URSText"/>
              <w:ind w:left="0"/>
            </w:pPr>
            <w:r w:rsidRPr="006D0C38">
              <w:t xml:space="preserve">International migration appears to have little direct impact in </w:t>
            </w:r>
            <w:r>
              <w:t>East Keswick</w:t>
            </w:r>
            <w:r w:rsidRPr="006D0C38">
              <w:t>; Leeds population projections in line with Core Strategy-based figure</w:t>
            </w:r>
          </w:p>
        </w:tc>
      </w:tr>
      <w:tr w:rsidR="00755242" w:rsidRPr="006D0C38" w14:paraId="48FD505B" w14:textId="77777777" w:rsidTr="00755242">
        <w:tc>
          <w:tcPr>
            <w:tcW w:w="1617" w:type="dxa"/>
            <w:tcBorders>
              <w:right w:val="nil"/>
            </w:tcBorders>
            <w:shd w:val="clear" w:color="auto" w:fill="auto"/>
          </w:tcPr>
          <w:p w14:paraId="7A3EFCF5" w14:textId="77777777" w:rsidR="00755242" w:rsidRPr="006D0C38" w:rsidRDefault="00755242" w:rsidP="00755242">
            <w:pPr>
              <w:pStyle w:val="URSText"/>
              <w:ind w:left="0"/>
              <w:rPr>
                <w:b/>
                <w:bCs/>
              </w:rPr>
            </w:pPr>
            <w:r w:rsidRPr="006D0C38">
              <w:rPr>
                <w:b/>
                <w:bCs/>
              </w:rPr>
              <w:t>Rental market relative to wider area</w:t>
            </w:r>
          </w:p>
        </w:tc>
        <w:tc>
          <w:tcPr>
            <w:tcW w:w="1948" w:type="dxa"/>
            <w:tcBorders>
              <w:left w:val="nil"/>
              <w:right w:val="nil"/>
            </w:tcBorders>
            <w:shd w:val="clear" w:color="auto" w:fill="auto"/>
          </w:tcPr>
          <w:p w14:paraId="5D7B4C6C" w14:textId="77777777" w:rsidR="00755242" w:rsidRPr="006D0C38" w:rsidRDefault="00440E14" w:rsidP="00755242">
            <w:pPr>
              <w:pStyle w:val="URSText"/>
              <w:ind w:left="0"/>
            </w:pPr>
            <w:hyperlink r:id="rId20" w:history="1">
              <w:r w:rsidR="00755242" w:rsidRPr="006D0C38">
                <w:rPr>
                  <w:rStyle w:val="Hyperlink"/>
                </w:rPr>
                <w:t>Home.co.uk</w:t>
              </w:r>
            </w:hyperlink>
            <w:r w:rsidR="00755242" w:rsidRPr="006D0C38">
              <w:t>, Census</w:t>
            </w:r>
          </w:p>
        </w:tc>
        <w:tc>
          <w:tcPr>
            <w:tcW w:w="1672" w:type="dxa"/>
            <w:tcBorders>
              <w:left w:val="nil"/>
              <w:right w:val="nil"/>
            </w:tcBorders>
            <w:shd w:val="clear" w:color="auto" w:fill="auto"/>
          </w:tcPr>
          <w:p w14:paraId="5E2FAA2B" w14:textId="77777777" w:rsidR="00755242" w:rsidRPr="006D0C38" w:rsidRDefault="00755242" w:rsidP="00755242">
            <w:pPr>
              <w:pStyle w:val="URSText"/>
              <w:ind w:left="0"/>
              <w:jc w:val="center"/>
              <w:rPr>
                <w:szCs w:val="20"/>
              </w:rPr>
            </w:pPr>
            <w:r w:rsidRPr="006D0C38">
              <w:rPr>
                <w:sz w:val="72"/>
                <w:szCs w:val="72"/>
              </w:rPr>
              <w:sym w:font="Wingdings 3" w:char="F023"/>
            </w:r>
          </w:p>
        </w:tc>
        <w:tc>
          <w:tcPr>
            <w:tcW w:w="3172" w:type="dxa"/>
            <w:tcBorders>
              <w:left w:val="nil"/>
            </w:tcBorders>
            <w:shd w:val="clear" w:color="auto" w:fill="auto"/>
          </w:tcPr>
          <w:p w14:paraId="65A012C7" w14:textId="77777777" w:rsidR="00755242" w:rsidRPr="006D0C38" w:rsidRDefault="00755242" w:rsidP="00755242">
            <w:pPr>
              <w:pStyle w:val="URSText"/>
              <w:ind w:left="0"/>
            </w:pPr>
            <w:r>
              <w:t>East Keswick’s</w:t>
            </w:r>
            <w:r w:rsidRPr="006D0C38">
              <w:t xml:space="preserve"> increase in rented property 2001-2011, </w:t>
            </w:r>
            <w:r>
              <w:t xml:space="preserve">relatively </w:t>
            </w:r>
            <w:r w:rsidRPr="006D0C38">
              <w:t>higher residential rents and shorter time on market relative to surroundings suggests housing supply not matching demand</w:t>
            </w:r>
          </w:p>
        </w:tc>
      </w:tr>
      <w:tr w:rsidR="00755242" w:rsidRPr="006D0C38" w14:paraId="4C7383BC" w14:textId="77777777" w:rsidTr="00755242">
        <w:tc>
          <w:tcPr>
            <w:tcW w:w="1617" w:type="dxa"/>
            <w:tcBorders>
              <w:bottom w:val="single" w:sz="8" w:space="0" w:color="7BA0CD"/>
            </w:tcBorders>
            <w:shd w:val="clear" w:color="auto" w:fill="D3DFEE"/>
          </w:tcPr>
          <w:p w14:paraId="39009AC3" w14:textId="77777777" w:rsidR="00755242" w:rsidRPr="006D0C38" w:rsidRDefault="00755242" w:rsidP="00755242">
            <w:pPr>
              <w:pStyle w:val="URSText"/>
              <w:ind w:left="0"/>
              <w:rPr>
                <w:b/>
                <w:bCs/>
              </w:rPr>
            </w:pPr>
            <w:r w:rsidRPr="006D0C38">
              <w:rPr>
                <w:b/>
                <w:bCs/>
              </w:rPr>
              <w:t>Tenure/ levels of owner-occupation</w:t>
            </w:r>
          </w:p>
        </w:tc>
        <w:tc>
          <w:tcPr>
            <w:tcW w:w="1948" w:type="dxa"/>
            <w:tcBorders>
              <w:bottom w:val="single" w:sz="8" w:space="0" w:color="7BA0CD"/>
            </w:tcBorders>
            <w:shd w:val="clear" w:color="auto" w:fill="D3DFEE"/>
          </w:tcPr>
          <w:p w14:paraId="673DED4D" w14:textId="77777777" w:rsidR="00755242" w:rsidRPr="006D0C38" w:rsidRDefault="00755242" w:rsidP="00755242">
            <w:pPr>
              <w:pStyle w:val="URSText"/>
              <w:ind w:left="0"/>
            </w:pPr>
            <w:r w:rsidRPr="006D0C38">
              <w:t>SHMA, Census</w:t>
            </w:r>
          </w:p>
        </w:tc>
        <w:tc>
          <w:tcPr>
            <w:tcW w:w="1672" w:type="dxa"/>
            <w:tcBorders>
              <w:bottom w:val="single" w:sz="8" w:space="0" w:color="7BA0CD"/>
            </w:tcBorders>
            <w:shd w:val="clear" w:color="auto" w:fill="D3DFEE"/>
          </w:tcPr>
          <w:p w14:paraId="4DC5813B" w14:textId="77777777" w:rsidR="00755242" w:rsidRPr="006D0C38" w:rsidRDefault="00755242" w:rsidP="00755242">
            <w:pPr>
              <w:pStyle w:val="URSText"/>
              <w:ind w:left="0"/>
              <w:jc w:val="center"/>
              <w:rPr>
                <w:szCs w:val="20"/>
              </w:rPr>
            </w:pPr>
            <w:r w:rsidRPr="006D0C38">
              <w:rPr>
                <w:sz w:val="72"/>
                <w:szCs w:val="72"/>
              </w:rPr>
              <w:sym w:font="Wingdings 3" w:char="F023"/>
            </w:r>
          </w:p>
        </w:tc>
        <w:tc>
          <w:tcPr>
            <w:tcW w:w="3172" w:type="dxa"/>
            <w:tcBorders>
              <w:bottom w:val="single" w:sz="8" w:space="0" w:color="7BA0CD"/>
            </w:tcBorders>
            <w:shd w:val="clear" w:color="auto" w:fill="D3DFEE"/>
          </w:tcPr>
          <w:p w14:paraId="2CFBA19B" w14:textId="77777777" w:rsidR="00755242" w:rsidRPr="006D0C38" w:rsidRDefault="00755242" w:rsidP="00755242">
            <w:pPr>
              <w:pStyle w:val="URSText"/>
              <w:ind w:left="0"/>
            </w:pPr>
            <w:r>
              <w:t xml:space="preserve">Home ownership has shown a steeper decline than locally and nationally, with a sharp fall in owner-occupied households owned with a mortgage or loan.  Alongside a sharp increase in privately rented households, these factors point to fairly strong demand.  However relatively few new owner occupier households </w:t>
            </w:r>
            <w:r>
              <w:lastRenderedPageBreak/>
              <w:t>were able to move or form within the parish.</w:t>
            </w:r>
          </w:p>
        </w:tc>
      </w:tr>
      <w:tr w:rsidR="00755242" w:rsidRPr="00B57CD2" w14:paraId="314474EF" w14:textId="77777777" w:rsidTr="00755242">
        <w:tc>
          <w:tcPr>
            <w:tcW w:w="1617" w:type="dxa"/>
            <w:tcBorders>
              <w:right w:val="nil"/>
            </w:tcBorders>
            <w:shd w:val="clear" w:color="auto" w:fill="auto"/>
          </w:tcPr>
          <w:p w14:paraId="0691A7A1" w14:textId="77777777" w:rsidR="00755242" w:rsidRPr="006D0C38" w:rsidRDefault="00755242" w:rsidP="00755242">
            <w:pPr>
              <w:pStyle w:val="URSText"/>
              <w:ind w:left="0"/>
              <w:rPr>
                <w:b/>
                <w:bCs/>
              </w:rPr>
            </w:pPr>
            <w:r w:rsidRPr="006D0C38">
              <w:rPr>
                <w:b/>
                <w:bCs/>
              </w:rPr>
              <w:lastRenderedPageBreak/>
              <w:t>Wider planning context</w:t>
            </w:r>
          </w:p>
        </w:tc>
        <w:tc>
          <w:tcPr>
            <w:tcW w:w="1948" w:type="dxa"/>
            <w:tcBorders>
              <w:left w:val="nil"/>
              <w:right w:val="nil"/>
            </w:tcBorders>
            <w:shd w:val="clear" w:color="auto" w:fill="auto"/>
          </w:tcPr>
          <w:p w14:paraId="1CD88749" w14:textId="77777777" w:rsidR="00755242" w:rsidRPr="006D0C38" w:rsidRDefault="00755242" w:rsidP="00755242">
            <w:pPr>
              <w:pStyle w:val="URSText"/>
              <w:ind w:left="0"/>
            </w:pPr>
            <w:r w:rsidRPr="006D0C38">
              <w:t>Savills, Selby District Council</w:t>
            </w:r>
          </w:p>
        </w:tc>
        <w:tc>
          <w:tcPr>
            <w:tcW w:w="1672" w:type="dxa"/>
            <w:tcBorders>
              <w:left w:val="nil"/>
              <w:right w:val="nil"/>
            </w:tcBorders>
            <w:shd w:val="clear" w:color="auto" w:fill="auto"/>
          </w:tcPr>
          <w:p w14:paraId="39CAAD0C" w14:textId="77777777" w:rsidR="00755242" w:rsidRPr="006D0C38" w:rsidRDefault="00755242" w:rsidP="00755242">
            <w:pPr>
              <w:pStyle w:val="URSText"/>
              <w:ind w:left="0"/>
              <w:jc w:val="center"/>
              <w:rPr>
                <w:szCs w:val="20"/>
              </w:rPr>
            </w:pPr>
            <w:r w:rsidRPr="006D0C38">
              <w:rPr>
                <w:sz w:val="72"/>
                <w:szCs w:val="72"/>
              </w:rPr>
              <w:sym w:font="Wingdings 3" w:char="F023"/>
            </w:r>
          </w:p>
        </w:tc>
        <w:tc>
          <w:tcPr>
            <w:tcW w:w="3172" w:type="dxa"/>
            <w:tcBorders>
              <w:left w:val="nil"/>
            </w:tcBorders>
            <w:shd w:val="clear" w:color="auto" w:fill="auto"/>
          </w:tcPr>
          <w:p w14:paraId="2F5D81AC" w14:textId="77777777" w:rsidR="00755242" w:rsidRPr="00B57CD2" w:rsidRDefault="00755242" w:rsidP="00755242">
            <w:pPr>
              <w:pStyle w:val="URSText"/>
              <w:ind w:left="0"/>
            </w:pPr>
            <w:r w:rsidRPr="006D0C38">
              <w:t>Demand, already high in ‘Golden Triangle’, may be constrained in Selby due to a lower housing target, with a spill-over effect on settlements in bordering authorities, including Leeds</w:t>
            </w:r>
            <w:r>
              <w:t>.</w:t>
            </w:r>
          </w:p>
        </w:tc>
      </w:tr>
    </w:tbl>
    <w:p w14:paraId="7CB69FF4" w14:textId="77777777" w:rsidR="00F63859" w:rsidRPr="00B57CD2" w:rsidRDefault="00F63859" w:rsidP="00F63859">
      <w:pPr>
        <w:pStyle w:val="URSText"/>
        <w:ind w:left="0"/>
      </w:pPr>
    </w:p>
    <w:p w14:paraId="05235412" w14:textId="77777777" w:rsidR="00F63859" w:rsidRPr="00B57CD2" w:rsidRDefault="00F63859" w:rsidP="00F63859">
      <w:pPr>
        <w:pStyle w:val="URSHeading2"/>
      </w:pPr>
      <w:bookmarkStart w:id="51" w:name="_Toc396369885"/>
      <w:bookmarkStart w:id="52" w:name="_Toc288749088"/>
      <w:r w:rsidRPr="00B57CD2">
        <w:t>Characteristics of housing needed</w:t>
      </w:r>
      <w:bookmarkEnd w:id="51"/>
      <w:bookmarkEnd w:id="52"/>
    </w:p>
    <w:p w14:paraId="375CF6E7" w14:textId="6D4D5342" w:rsidR="00F63859" w:rsidRDefault="00F63859" w:rsidP="00F63859">
      <w:pPr>
        <w:pStyle w:val="URSText"/>
        <w:jc w:val="both"/>
      </w:pPr>
      <w:r w:rsidRPr="00B57CD2">
        <w:t xml:space="preserve">The data gathered in this report can also be used to inform thinking on the characteristics of the housing needed. </w:t>
      </w:r>
      <w:r>
        <w:rPr>
          <w:b/>
        </w:rPr>
        <w:t>Table 21</w:t>
      </w:r>
      <w:r w:rsidRPr="00B57CD2">
        <w:t xml:space="preserve"> summarises the data we have gathered with a potential impact on the characteristics of the new housing needed in </w:t>
      </w:r>
      <w:r w:rsidR="00AF7300">
        <w:t>East Keswick</w:t>
      </w:r>
      <w:r w:rsidRPr="00B57CD2">
        <w:t>. Again, factors are in alphabetical but no other order, and may overlap with the factors in</w:t>
      </w:r>
      <w:r>
        <w:t xml:space="preserve"> </w:t>
      </w:r>
      <w:r w:rsidRPr="00B57CD2">
        <w:rPr>
          <w:b/>
        </w:rPr>
        <w:t>Table 20</w:t>
      </w:r>
      <w:r w:rsidRPr="00B57CD2">
        <w:t>, given that some factors have an impact on both quantity and characteristics of the housing that could be provided.</w:t>
      </w:r>
    </w:p>
    <w:p w14:paraId="0478D6E3" w14:textId="2B3CEC6D" w:rsidR="00F63859" w:rsidRPr="00B57CD2" w:rsidRDefault="00F63859" w:rsidP="00AF7300">
      <w:pPr>
        <w:pStyle w:val="URSText"/>
        <w:jc w:val="both"/>
        <w:rPr>
          <w:b/>
        </w:rPr>
      </w:pPr>
      <w:bookmarkStart w:id="53" w:name="_Ref394070747"/>
      <w:r w:rsidRPr="00B57CD2">
        <w:rPr>
          <w:b/>
        </w:rPr>
        <w:t xml:space="preserve">Table </w:t>
      </w:r>
      <w:bookmarkEnd w:id="53"/>
      <w:r>
        <w:rPr>
          <w:b/>
        </w:rPr>
        <w:t>21</w:t>
      </w:r>
      <w:r w:rsidRPr="00B57CD2">
        <w:rPr>
          <w:b/>
        </w:rPr>
        <w:t xml:space="preserve">: Summary of local factors specific to </w:t>
      </w:r>
      <w:r w:rsidR="00AF7300">
        <w:rPr>
          <w:b/>
        </w:rPr>
        <w:t>East Keswick</w:t>
      </w:r>
      <w:r w:rsidRPr="00B57CD2">
        <w:rPr>
          <w:b/>
        </w:rPr>
        <w:t xml:space="preserve"> with a potential impact on neighbourhood plan housing characteristics</w:t>
      </w:r>
    </w:p>
    <w:tbl>
      <w:tblPr>
        <w:tblW w:w="8522" w:type="dxa"/>
        <w:tblInd w:w="1394"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1408"/>
        <w:gridCol w:w="1559"/>
        <w:gridCol w:w="2693"/>
        <w:gridCol w:w="2862"/>
      </w:tblGrid>
      <w:tr w:rsidR="00755242" w:rsidRPr="009007FB" w14:paraId="6E19AE62" w14:textId="77777777" w:rsidTr="001D24E2">
        <w:trPr>
          <w:tblHeader/>
        </w:trPr>
        <w:tc>
          <w:tcPr>
            <w:tcW w:w="1408" w:type="dxa"/>
            <w:tcBorders>
              <w:top w:val="single" w:sz="8" w:space="0" w:color="7BA0CD"/>
              <w:left w:val="single" w:sz="8" w:space="0" w:color="7BA0CD"/>
              <w:bottom w:val="single" w:sz="8" w:space="0" w:color="7BA0CD"/>
            </w:tcBorders>
            <w:shd w:val="clear" w:color="auto" w:fill="4F81BD"/>
          </w:tcPr>
          <w:p w14:paraId="4A5C8F7E" w14:textId="77777777" w:rsidR="00755242" w:rsidRPr="009007FB" w:rsidRDefault="00755242" w:rsidP="00755242">
            <w:pPr>
              <w:pStyle w:val="URSText"/>
              <w:ind w:left="0"/>
              <w:jc w:val="center"/>
              <w:rPr>
                <w:b/>
                <w:bCs/>
                <w:color w:val="FFFFFF"/>
              </w:rPr>
            </w:pPr>
            <w:r w:rsidRPr="009007FB">
              <w:rPr>
                <w:b/>
                <w:bCs/>
                <w:color w:val="FFFFFF"/>
              </w:rPr>
              <w:t>Factor</w:t>
            </w:r>
          </w:p>
        </w:tc>
        <w:tc>
          <w:tcPr>
            <w:tcW w:w="1559" w:type="dxa"/>
            <w:tcBorders>
              <w:top w:val="single" w:sz="8" w:space="0" w:color="7BA0CD"/>
              <w:bottom w:val="single" w:sz="8" w:space="0" w:color="7BA0CD"/>
            </w:tcBorders>
            <w:shd w:val="clear" w:color="auto" w:fill="4F81BD"/>
          </w:tcPr>
          <w:p w14:paraId="5BF9ACE3" w14:textId="77777777" w:rsidR="00755242" w:rsidRPr="009007FB" w:rsidRDefault="00755242" w:rsidP="00755242">
            <w:pPr>
              <w:pStyle w:val="URSText"/>
              <w:ind w:left="0"/>
              <w:jc w:val="center"/>
              <w:rPr>
                <w:b/>
                <w:bCs/>
                <w:color w:val="FFFFFF"/>
              </w:rPr>
            </w:pPr>
            <w:r w:rsidRPr="009007FB">
              <w:rPr>
                <w:b/>
                <w:bCs/>
                <w:color w:val="FFFFFF"/>
              </w:rPr>
              <w:t>Source(s) (see Chapter 3)</w:t>
            </w:r>
          </w:p>
        </w:tc>
        <w:tc>
          <w:tcPr>
            <w:tcW w:w="2693" w:type="dxa"/>
            <w:tcBorders>
              <w:top w:val="single" w:sz="8" w:space="0" w:color="7BA0CD"/>
              <w:bottom w:val="single" w:sz="8" w:space="0" w:color="7BA0CD"/>
            </w:tcBorders>
            <w:shd w:val="clear" w:color="auto" w:fill="4F81BD"/>
          </w:tcPr>
          <w:p w14:paraId="146A71AF" w14:textId="77777777" w:rsidR="00755242" w:rsidRPr="009007FB" w:rsidRDefault="00755242" w:rsidP="00755242">
            <w:pPr>
              <w:pStyle w:val="URSText"/>
              <w:ind w:left="0"/>
              <w:jc w:val="center"/>
              <w:rPr>
                <w:b/>
                <w:bCs/>
                <w:color w:val="FFFFFF"/>
              </w:rPr>
            </w:pPr>
            <w:r w:rsidRPr="009007FB">
              <w:rPr>
                <w:b/>
                <w:bCs/>
                <w:color w:val="FFFFFF"/>
              </w:rPr>
              <w:t>Possible impact on housing needed</w:t>
            </w:r>
          </w:p>
        </w:tc>
        <w:tc>
          <w:tcPr>
            <w:tcW w:w="2862" w:type="dxa"/>
            <w:tcBorders>
              <w:top w:val="single" w:sz="8" w:space="0" w:color="7BA0CD"/>
              <w:bottom w:val="single" w:sz="8" w:space="0" w:color="7BA0CD"/>
              <w:right w:val="single" w:sz="8" w:space="0" w:color="7BA0CD"/>
            </w:tcBorders>
            <w:shd w:val="clear" w:color="auto" w:fill="4F81BD"/>
          </w:tcPr>
          <w:p w14:paraId="52980BA8" w14:textId="77777777" w:rsidR="00755242" w:rsidRPr="009007FB" w:rsidRDefault="00755242" w:rsidP="00755242">
            <w:pPr>
              <w:pStyle w:val="URSText"/>
              <w:ind w:left="0"/>
              <w:jc w:val="center"/>
              <w:rPr>
                <w:b/>
                <w:bCs/>
                <w:color w:val="FFFFFF"/>
              </w:rPr>
            </w:pPr>
            <w:r w:rsidRPr="009007FB">
              <w:rPr>
                <w:b/>
                <w:bCs/>
                <w:color w:val="FFFFFF"/>
              </w:rPr>
              <w:t>Conclusion</w:t>
            </w:r>
          </w:p>
          <w:p w14:paraId="2E041801" w14:textId="77777777" w:rsidR="00755242" w:rsidRPr="009007FB" w:rsidRDefault="00755242" w:rsidP="00755242">
            <w:pPr>
              <w:pStyle w:val="URSText"/>
              <w:ind w:left="0"/>
              <w:jc w:val="center"/>
              <w:rPr>
                <w:b/>
                <w:bCs/>
                <w:color w:val="FFFFFF"/>
              </w:rPr>
            </w:pPr>
          </w:p>
        </w:tc>
      </w:tr>
      <w:tr w:rsidR="00755242" w:rsidRPr="009007FB" w14:paraId="0CC1C09C" w14:textId="77777777" w:rsidTr="00755242">
        <w:tc>
          <w:tcPr>
            <w:tcW w:w="1408" w:type="dxa"/>
            <w:shd w:val="clear" w:color="auto" w:fill="D3DFEE"/>
          </w:tcPr>
          <w:p w14:paraId="6A43E580" w14:textId="77777777" w:rsidR="00755242" w:rsidRPr="009007FB" w:rsidRDefault="00755242" w:rsidP="00755242">
            <w:pPr>
              <w:pStyle w:val="URSText"/>
              <w:ind w:left="0"/>
              <w:rPr>
                <w:b/>
                <w:bCs/>
              </w:rPr>
            </w:pPr>
            <w:r w:rsidRPr="009007FB">
              <w:rPr>
                <w:b/>
                <w:bCs/>
              </w:rPr>
              <w:t>Affordable housing</w:t>
            </w:r>
          </w:p>
        </w:tc>
        <w:tc>
          <w:tcPr>
            <w:tcW w:w="1559" w:type="dxa"/>
            <w:shd w:val="clear" w:color="auto" w:fill="D3DFEE"/>
          </w:tcPr>
          <w:p w14:paraId="49C8621A" w14:textId="77777777" w:rsidR="00755242" w:rsidRPr="009007FB" w:rsidRDefault="00755242" w:rsidP="00755242">
            <w:pPr>
              <w:pStyle w:val="URSText"/>
              <w:ind w:left="0"/>
            </w:pPr>
            <w:r>
              <w:t>SHMA, Leeds City Council</w:t>
            </w:r>
          </w:p>
        </w:tc>
        <w:tc>
          <w:tcPr>
            <w:tcW w:w="2693" w:type="dxa"/>
            <w:shd w:val="clear" w:color="auto" w:fill="D3DFEE"/>
          </w:tcPr>
          <w:p w14:paraId="276849ED" w14:textId="77777777" w:rsidR="00755242" w:rsidRPr="009007FB" w:rsidRDefault="00755242" w:rsidP="00755242">
            <w:pPr>
              <w:pStyle w:val="URSText"/>
              <w:ind w:left="0"/>
            </w:pPr>
            <w:r w:rsidRPr="009007FB">
              <w:t xml:space="preserve">Although affordable housing target is fixed at 35%, for schemes in and around </w:t>
            </w:r>
            <w:r>
              <w:t>East Keswick</w:t>
            </w:r>
            <w:r w:rsidRPr="009007FB">
              <w:t xml:space="preserve"> we understand from work in Clifford that off-site provision elsewhere (e.g. in urban Leeds) is normally acceptable on the basis of a lower need in this outer part of Leeds City Council’s area</w:t>
            </w:r>
          </w:p>
        </w:tc>
        <w:tc>
          <w:tcPr>
            <w:tcW w:w="2862" w:type="dxa"/>
            <w:shd w:val="clear" w:color="auto" w:fill="D3DFEE"/>
          </w:tcPr>
          <w:p w14:paraId="66E8D1B3" w14:textId="77777777" w:rsidR="00755242" w:rsidRPr="009007FB" w:rsidRDefault="00755242" w:rsidP="00755242">
            <w:pPr>
              <w:pStyle w:val="URSText"/>
              <w:ind w:left="0"/>
            </w:pPr>
            <w:r w:rsidRPr="009007FB">
              <w:t>Off-site provision likely to continue to be the case; this helps ensure more affordable housing delivered where need is greatest</w:t>
            </w:r>
            <w:r>
              <w:t>.  Level of ‘priority need’ identified is very low.</w:t>
            </w:r>
          </w:p>
        </w:tc>
      </w:tr>
      <w:tr w:rsidR="00755242" w:rsidRPr="009007FB" w14:paraId="050AB6A0" w14:textId="77777777" w:rsidTr="00755242">
        <w:tc>
          <w:tcPr>
            <w:tcW w:w="1408" w:type="dxa"/>
            <w:tcBorders>
              <w:right w:val="nil"/>
            </w:tcBorders>
            <w:shd w:val="clear" w:color="auto" w:fill="auto"/>
          </w:tcPr>
          <w:p w14:paraId="0006C877" w14:textId="77777777" w:rsidR="00755242" w:rsidRPr="009007FB" w:rsidRDefault="00755242" w:rsidP="00755242">
            <w:pPr>
              <w:pStyle w:val="URSText"/>
              <w:ind w:left="0"/>
              <w:rPr>
                <w:b/>
                <w:bCs/>
              </w:rPr>
            </w:pPr>
            <w:r w:rsidRPr="009007FB">
              <w:rPr>
                <w:b/>
                <w:bCs/>
              </w:rPr>
              <w:t>Growth in smaller households</w:t>
            </w:r>
          </w:p>
        </w:tc>
        <w:tc>
          <w:tcPr>
            <w:tcW w:w="1559" w:type="dxa"/>
            <w:tcBorders>
              <w:left w:val="nil"/>
              <w:right w:val="nil"/>
            </w:tcBorders>
            <w:shd w:val="clear" w:color="auto" w:fill="auto"/>
          </w:tcPr>
          <w:p w14:paraId="1F451BA7" w14:textId="77777777" w:rsidR="00755242" w:rsidRPr="009007FB" w:rsidRDefault="00755242" w:rsidP="00755242">
            <w:pPr>
              <w:pStyle w:val="URSText"/>
              <w:ind w:left="0"/>
            </w:pPr>
            <w:r w:rsidRPr="009007FB">
              <w:t xml:space="preserve">SHMA, Census, </w:t>
            </w:r>
            <w:r>
              <w:t>survey of local residents, information from estate agent</w:t>
            </w:r>
          </w:p>
        </w:tc>
        <w:tc>
          <w:tcPr>
            <w:tcW w:w="2693" w:type="dxa"/>
            <w:tcBorders>
              <w:left w:val="nil"/>
              <w:right w:val="nil"/>
            </w:tcBorders>
            <w:shd w:val="clear" w:color="auto" w:fill="auto"/>
          </w:tcPr>
          <w:p w14:paraId="3942A5C5" w14:textId="77777777" w:rsidR="00755242" w:rsidRPr="009007FB" w:rsidRDefault="00755242" w:rsidP="00755242">
            <w:pPr>
              <w:pStyle w:val="URSText"/>
              <w:ind w:left="0"/>
            </w:pPr>
            <w:r w:rsidRPr="009007FB">
              <w:t>Smaller households likely to need and/or afford smaller dwellings</w:t>
            </w:r>
          </w:p>
        </w:tc>
        <w:tc>
          <w:tcPr>
            <w:tcW w:w="2862" w:type="dxa"/>
            <w:tcBorders>
              <w:left w:val="nil"/>
            </w:tcBorders>
            <w:shd w:val="clear" w:color="auto" w:fill="auto"/>
          </w:tcPr>
          <w:p w14:paraId="4CDE3E59" w14:textId="4519042A" w:rsidR="00755242" w:rsidRPr="009007FB" w:rsidRDefault="00755242" w:rsidP="00755242">
            <w:pPr>
              <w:pStyle w:val="URSText"/>
              <w:ind w:left="0"/>
            </w:pPr>
            <w:r w:rsidRPr="009007FB">
              <w:t xml:space="preserve">Provide range of dwelling sizes, including more smaller dwellings (1-2 bedrooms) </w:t>
            </w:r>
            <w:r w:rsidR="001D24E2">
              <w:t xml:space="preserve">to cater </w:t>
            </w:r>
            <w:r w:rsidRPr="009007FB">
              <w:t xml:space="preserve">for e.g. </w:t>
            </w:r>
            <w:r w:rsidR="001D24E2">
              <w:t xml:space="preserve">for </w:t>
            </w:r>
            <w:r w:rsidRPr="009007FB">
              <w:t>single person households, older people</w:t>
            </w:r>
            <w:r w:rsidR="001D24E2">
              <w:t xml:space="preserve"> households</w:t>
            </w:r>
            <w:r w:rsidRPr="009007FB">
              <w:t>, married couples without children</w:t>
            </w:r>
            <w:r w:rsidR="001D24E2">
              <w:t>/dependent children</w:t>
            </w:r>
            <w:r w:rsidRPr="009007FB">
              <w:t xml:space="preserve"> and/or younger people to buy and/or to let</w:t>
            </w:r>
            <w:r>
              <w:t>.</w:t>
            </w:r>
          </w:p>
        </w:tc>
      </w:tr>
      <w:tr w:rsidR="00755242" w:rsidRPr="009007FB" w14:paraId="753B1377" w14:textId="77777777" w:rsidTr="00755242">
        <w:tc>
          <w:tcPr>
            <w:tcW w:w="1408" w:type="dxa"/>
            <w:shd w:val="clear" w:color="auto" w:fill="D3DFEE"/>
          </w:tcPr>
          <w:p w14:paraId="070CC6E2" w14:textId="77777777" w:rsidR="00755242" w:rsidRPr="009007FB" w:rsidRDefault="00755242" w:rsidP="00755242">
            <w:pPr>
              <w:pStyle w:val="URSText"/>
              <w:ind w:left="0"/>
              <w:rPr>
                <w:b/>
                <w:bCs/>
              </w:rPr>
            </w:pPr>
            <w:r w:rsidRPr="009007FB">
              <w:rPr>
                <w:b/>
                <w:bCs/>
              </w:rPr>
              <w:t>Housing size</w:t>
            </w:r>
          </w:p>
        </w:tc>
        <w:tc>
          <w:tcPr>
            <w:tcW w:w="1559" w:type="dxa"/>
            <w:shd w:val="clear" w:color="auto" w:fill="D3DFEE"/>
          </w:tcPr>
          <w:p w14:paraId="10368CC5" w14:textId="77777777" w:rsidR="00755242" w:rsidRPr="009007FB" w:rsidRDefault="00755242" w:rsidP="00755242">
            <w:pPr>
              <w:pStyle w:val="URSText"/>
              <w:ind w:left="0"/>
            </w:pPr>
            <w:r w:rsidRPr="009007FB">
              <w:t xml:space="preserve">Census, </w:t>
            </w:r>
            <w:r>
              <w:t xml:space="preserve">survey of local residents, information </w:t>
            </w:r>
            <w:r>
              <w:lastRenderedPageBreak/>
              <w:t>from estate agent</w:t>
            </w:r>
            <w:r w:rsidRPr="009007FB">
              <w:t xml:space="preserve"> </w:t>
            </w:r>
          </w:p>
        </w:tc>
        <w:tc>
          <w:tcPr>
            <w:tcW w:w="2693" w:type="dxa"/>
            <w:shd w:val="clear" w:color="auto" w:fill="D3DFEE"/>
          </w:tcPr>
          <w:p w14:paraId="17C30BAE" w14:textId="77777777" w:rsidR="00755242" w:rsidRPr="009007FB" w:rsidRDefault="00755242" w:rsidP="00755242">
            <w:pPr>
              <w:pStyle w:val="URSText"/>
              <w:ind w:left="0"/>
              <w:rPr>
                <w:szCs w:val="20"/>
              </w:rPr>
            </w:pPr>
            <w:r w:rsidRPr="009007FB">
              <w:rPr>
                <w:szCs w:val="20"/>
              </w:rPr>
              <w:lastRenderedPageBreak/>
              <w:t>Recent completions appear to have been larger units</w:t>
            </w:r>
            <w:r>
              <w:rPr>
                <w:szCs w:val="20"/>
              </w:rPr>
              <w:t xml:space="preserve">, with a general upward trend in number of rooms per </w:t>
            </w:r>
            <w:r>
              <w:rPr>
                <w:szCs w:val="20"/>
              </w:rPr>
              <w:lastRenderedPageBreak/>
              <w:t>household, although at a lower rate than locally and nationally</w:t>
            </w:r>
            <w:r w:rsidRPr="009007FB">
              <w:rPr>
                <w:szCs w:val="20"/>
              </w:rPr>
              <w:t xml:space="preserve">. The conclusions of the </w:t>
            </w:r>
            <w:r>
              <w:rPr>
                <w:szCs w:val="20"/>
              </w:rPr>
              <w:t xml:space="preserve">household survey </w:t>
            </w:r>
            <w:r w:rsidRPr="009007FB">
              <w:rPr>
                <w:szCs w:val="20"/>
              </w:rPr>
              <w:t xml:space="preserve">and </w:t>
            </w:r>
            <w:r>
              <w:rPr>
                <w:szCs w:val="20"/>
              </w:rPr>
              <w:t xml:space="preserve">advice from local estate agents, along with </w:t>
            </w:r>
            <w:r w:rsidRPr="009007FB">
              <w:rPr>
                <w:szCs w:val="20"/>
              </w:rPr>
              <w:t xml:space="preserve">much </w:t>
            </w:r>
            <w:r>
              <w:rPr>
                <w:szCs w:val="20"/>
              </w:rPr>
              <w:t xml:space="preserve">of the </w:t>
            </w:r>
            <w:r w:rsidRPr="009007FB">
              <w:rPr>
                <w:szCs w:val="20"/>
              </w:rPr>
              <w:t>census data suggest a wider range is required</w:t>
            </w:r>
            <w:r>
              <w:rPr>
                <w:szCs w:val="20"/>
              </w:rPr>
              <w:t>, with a particular focus on smaller units (1-3 bed)</w:t>
            </w:r>
            <w:r w:rsidRPr="009007FB">
              <w:rPr>
                <w:szCs w:val="20"/>
              </w:rPr>
              <w:t>. Household size (i.e. people per household) comparable with national average.</w:t>
            </w:r>
          </w:p>
          <w:p w14:paraId="30A3C8D6" w14:textId="77777777" w:rsidR="00755242" w:rsidRPr="009007FB" w:rsidRDefault="00755242" w:rsidP="00755242">
            <w:pPr>
              <w:pStyle w:val="URSText"/>
              <w:ind w:left="0"/>
              <w:rPr>
                <w:szCs w:val="20"/>
              </w:rPr>
            </w:pPr>
          </w:p>
        </w:tc>
        <w:tc>
          <w:tcPr>
            <w:tcW w:w="2862" w:type="dxa"/>
            <w:shd w:val="clear" w:color="auto" w:fill="D3DFEE"/>
          </w:tcPr>
          <w:p w14:paraId="165C7D2E" w14:textId="77777777" w:rsidR="00755242" w:rsidRPr="009007FB" w:rsidRDefault="00755242" w:rsidP="00755242">
            <w:pPr>
              <w:pStyle w:val="URSText"/>
              <w:ind w:left="0"/>
            </w:pPr>
            <w:r w:rsidRPr="009007FB">
              <w:lastRenderedPageBreak/>
              <w:t>To promote market choice</w:t>
            </w:r>
            <w:r>
              <w:t xml:space="preserve">, respond to market demand/local aspirations and demographic trends, provide </w:t>
            </w:r>
            <w:r w:rsidRPr="009007FB">
              <w:lastRenderedPageBreak/>
              <w:t xml:space="preserve">a wider mix of house sizes, including smaller </w:t>
            </w:r>
            <w:r>
              <w:t xml:space="preserve">single person, single </w:t>
            </w:r>
            <w:r w:rsidRPr="009007FB">
              <w:t>family o</w:t>
            </w:r>
            <w:r>
              <w:t>r couple housing (2-3 bedrooms) – to meet demand for ‘starter homes’ and aspirations for ‘down-sizing’ from older residents.</w:t>
            </w:r>
          </w:p>
        </w:tc>
      </w:tr>
      <w:tr w:rsidR="00755242" w:rsidRPr="009007FB" w14:paraId="4DD24AA3" w14:textId="77777777" w:rsidTr="00755242">
        <w:tc>
          <w:tcPr>
            <w:tcW w:w="1408" w:type="dxa"/>
            <w:tcBorders>
              <w:bottom w:val="single" w:sz="8" w:space="0" w:color="7BA0CD"/>
              <w:right w:val="nil"/>
            </w:tcBorders>
            <w:shd w:val="clear" w:color="auto" w:fill="auto"/>
          </w:tcPr>
          <w:p w14:paraId="7666C08D" w14:textId="77777777" w:rsidR="00755242" w:rsidRPr="009007FB" w:rsidRDefault="00755242" w:rsidP="00755242">
            <w:pPr>
              <w:pStyle w:val="URSText"/>
              <w:ind w:left="0"/>
              <w:rPr>
                <w:b/>
                <w:bCs/>
              </w:rPr>
            </w:pPr>
            <w:r w:rsidRPr="009007FB">
              <w:rPr>
                <w:b/>
                <w:bCs/>
              </w:rPr>
              <w:lastRenderedPageBreak/>
              <w:t>Housing type</w:t>
            </w:r>
          </w:p>
        </w:tc>
        <w:tc>
          <w:tcPr>
            <w:tcW w:w="1559" w:type="dxa"/>
            <w:tcBorders>
              <w:left w:val="nil"/>
              <w:bottom w:val="single" w:sz="8" w:space="0" w:color="7BA0CD"/>
              <w:right w:val="nil"/>
            </w:tcBorders>
            <w:shd w:val="clear" w:color="auto" w:fill="auto"/>
          </w:tcPr>
          <w:p w14:paraId="5EF5D908" w14:textId="77777777" w:rsidR="00755242" w:rsidRPr="009007FB" w:rsidRDefault="00755242" w:rsidP="00755242">
            <w:pPr>
              <w:pStyle w:val="URSText"/>
              <w:ind w:left="0"/>
            </w:pPr>
            <w:r w:rsidRPr="009007FB">
              <w:t>SHMA</w:t>
            </w:r>
            <w:r>
              <w:t>, survey of local residents, local estate agent</w:t>
            </w:r>
          </w:p>
        </w:tc>
        <w:tc>
          <w:tcPr>
            <w:tcW w:w="2693" w:type="dxa"/>
            <w:tcBorders>
              <w:left w:val="nil"/>
              <w:bottom w:val="single" w:sz="8" w:space="0" w:color="7BA0CD"/>
              <w:right w:val="nil"/>
            </w:tcBorders>
            <w:shd w:val="clear" w:color="auto" w:fill="auto"/>
          </w:tcPr>
          <w:p w14:paraId="1893F2D5" w14:textId="77777777" w:rsidR="00755242" w:rsidRPr="009007FB" w:rsidRDefault="00755242" w:rsidP="00755242">
            <w:pPr>
              <w:pStyle w:val="URSText"/>
              <w:ind w:left="0"/>
            </w:pPr>
            <w:r>
              <w:t xml:space="preserve">Local demand and supply </w:t>
            </w:r>
            <w:r w:rsidRPr="009007FB">
              <w:t xml:space="preserve">in </w:t>
            </w:r>
            <w:r>
              <w:t xml:space="preserve">East Keswick </w:t>
            </w:r>
            <w:r w:rsidRPr="009007FB">
              <w:t xml:space="preserve">has in recent years been for semi-detached and detached properties rather than terraces or flats. </w:t>
            </w:r>
            <w:r>
              <w:t>However the local survey suggests some demand for flats/terraced housing. Estate agent noted significant demand for bungalows.</w:t>
            </w:r>
          </w:p>
        </w:tc>
        <w:tc>
          <w:tcPr>
            <w:tcW w:w="2862" w:type="dxa"/>
            <w:tcBorders>
              <w:left w:val="nil"/>
              <w:bottom w:val="single" w:sz="8" w:space="0" w:color="7BA0CD"/>
            </w:tcBorders>
            <w:shd w:val="clear" w:color="auto" w:fill="auto"/>
          </w:tcPr>
          <w:p w14:paraId="7ED79092" w14:textId="77777777" w:rsidR="00755242" w:rsidRPr="009007FB" w:rsidRDefault="00755242" w:rsidP="00755242">
            <w:pPr>
              <w:pStyle w:val="URSText"/>
              <w:ind w:left="0"/>
            </w:pPr>
            <w:r w:rsidRPr="009007FB">
              <w:t>Semi-detached and detached properties appear to suit local demand and context, and more likely to meet demand from office-based commuters.</w:t>
            </w:r>
            <w:r>
              <w:t xml:space="preserve">  There is a strong demand for bungalows, which are considered to be in limited supply but high demand.</w:t>
            </w:r>
          </w:p>
          <w:p w14:paraId="2ED21DE9" w14:textId="77777777" w:rsidR="00755242" w:rsidRPr="009007FB" w:rsidRDefault="00755242" w:rsidP="00755242">
            <w:pPr>
              <w:pStyle w:val="URSText"/>
              <w:ind w:left="0"/>
            </w:pPr>
          </w:p>
        </w:tc>
      </w:tr>
      <w:tr w:rsidR="00755242" w:rsidRPr="009007FB" w14:paraId="410ED25B" w14:textId="77777777" w:rsidTr="00755242">
        <w:tc>
          <w:tcPr>
            <w:tcW w:w="1408" w:type="dxa"/>
            <w:tcBorders>
              <w:bottom w:val="single" w:sz="8" w:space="0" w:color="7BA0CD"/>
              <w:right w:val="nil"/>
            </w:tcBorders>
            <w:shd w:val="clear" w:color="auto" w:fill="C6D9F1"/>
          </w:tcPr>
          <w:p w14:paraId="178624A3" w14:textId="77777777" w:rsidR="00755242" w:rsidRPr="009007FB" w:rsidRDefault="00755242" w:rsidP="00755242">
            <w:pPr>
              <w:pStyle w:val="URSText"/>
              <w:ind w:left="0"/>
              <w:rPr>
                <w:b/>
                <w:bCs/>
              </w:rPr>
            </w:pPr>
            <w:r w:rsidRPr="009007FB">
              <w:rPr>
                <w:b/>
                <w:bCs/>
              </w:rPr>
              <w:t>Increase in older person households</w:t>
            </w:r>
          </w:p>
        </w:tc>
        <w:tc>
          <w:tcPr>
            <w:tcW w:w="1559" w:type="dxa"/>
            <w:tcBorders>
              <w:left w:val="nil"/>
              <w:bottom w:val="single" w:sz="8" w:space="0" w:color="7BA0CD"/>
              <w:right w:val="nil"/>
            </w:tcBorders>
            <w:shd w:val="clear" w:color="auto" w:fill="C6D9F1"/>
          </w:tcPr>
          <w:p w14:paraId="10383764" w14:textId="77777777" w:rsidR="00755242" w:rsidRPr="009007FB" w:rsidRDefault="00755242" w:rsidP="00755242">
            <w:pPr>
              <w:pStyle w:val="URSText"/>
              <w:ind w:left="0"/>
            </w:pPr>
            <w:r w:rsidRPr="009007FB">
              <w:t xml:space="preserve">SHMA, Census, </w:t>
            </w:r>
            <w:r>
              <w:t>survey of local residents, local estate agent</w:t>
            </w:r>
          </w:p>
        </w:tc>
        <w:tc>
          <w:tcPr>
            <w:tcW w:w="2693" w:type="dxa"/>
            <w:tcBorders>
              <w:left w:val="nil"/>
              <w:bottom w:val="single" w:sz="8" w:space="0" w:color="7BA0CD"/>
              <w:right w:val="nil"/>
            </w:tcBorders>
            <w:shd w:val="clear" w:color="auto" w:fill="C6D9F1"/>
          </w:tcPr>
          <w:p w14:paraId="57B1B751" w14:textId="77777777" w:rsidR="00755242" w:rsidRPr="009007FB" w:rsidRDefault="00755242" w:rsidP="00755242">
            <w:pPr>
              <w:pStyle w:val="URSText"/>
              <w:ind w:left="0"/>
            </w:pPr>
            <w:r w:rsidRPr="009007FB">
              <w:t>Evidence from Census (increasing numbers of older people but relatively low level of long-term sick/disabled) suggests housing for independent living for older people likely to be in demand</w:t>
            </w:r>
            <w:r w:rsidRPr="009007FB">
              <w:rPr>
                <w:rStyle w:val="FootnoteReference"/>
              </w:rPr>
              <w:footnoteReference w:id="13"/>
            </w:r>
          </w:p>
        </w:tc>
        <w:tc>
          <w:tcPr>
            <w:tcW w:w="2862" w:type="dxa"/>
            <w:tcBorders>
              <w:left w:val="nil"/>
              <w:bottom w:val="single" w:sz="8" w:space="0" w:color="7BA0CD"/>
            </w:tcBorders>
            <w:shd w:val="clear" w:color="auto" w:fill="C6D9F1"/>
          </w:tcPr>
          <w:p w14:paraId="57D27CE9" w14:textId="77777777" w:rsidR="00755242" w:rsidRPr="009007FB" w:rsidRDefault="00755242" w:rsidP="00755242">
            <w:pPr>
              <w:pStyle w:val="URSText"/>
              <w:ind w:left="0"/>
            </w:pPr>
            <w:r w:rsidRPr="009007FB">
              <w:t xml:space="preserve">Provide range of dwelling sizes, including smaller dwellings (1-2 bedrooms) suitable for older people, </w:t>
            </w:r>
            <w:r>
              <w:t>including bungalows.</w:t>
            </w:r>
          </w:p>
        </w:tc>
      </w:tr>
      <w:tr w:rsidR="00755242" w:rsidRPr="009007FB" w14:paraId="17FF643F" w14:textId="77777777" w:rsidTr="00755242">
        <w:tc>
          <w:tcPr>
            <w:tcW w:w="1408" w:type="dxa"/>
            <w:tcBorders>
              <w:bottom w:val="single" w:sz="8" w:space="0" w:color="7BA0CD"/>
            </w:tcBorders>
            <w:shd w:val="clear" w:color="auto" w:fill="auto"/>
          </w:tcPr>
          <w:p w14:paraId="70A8D37C" w14:textId="77777777" w:rsidR="00755242" w:rsidRPr="009007FB" w:rsidRDefault="00755242" w:rsidP="00755242">
            <w:pPr>
              <w:pStyle w:val="URSText"/>
              <w:ind w:left="0"/>
              <w:rPr>
                <w:b/>
                <w:bCs/>
              </w:rPr>
            </w:pPr>
            <w:r w:rsidRPr="009007FB">
              <w:rPr>
                <w:b/>
                <w:bCs/>
              </w:rPr>
              <w:t>Need for/retention of family households</w:t>
            </w:r>
          </w:p>
        </w:tc>
        <w:tc>
          <w:tcPr>
            <w:tcW w:w="1559" w:type="dxa"/>
            <w:tcBorders>
              <w:bottom w:val="single" w:sz="8" w:space="0" w:color="7BA0CD"/>
            </w:tcBorders>
            <w:shd w:val="clear" w:color="auto" w:fill="auto"/>
          </w:tcPr>
          <w:p w14:paraId="17C62181" w14:textId="77777777" w:rsidR="00755242" w:rsidRPr="009007FB" w:rsidRDefault="00755242" w:rsidP="00755242">
            <w:pPr>
              <w:pStyle w:val="URSText"/>
              <w:ind w:left="0"/>
            </w:pPr>
            <w:r w:rsidRPr="009007FB">
              <w:t xml:space="preserve">SHMA, </w:t>
            </w:r>
            <w:r>
              <w:t xml:space="preserve">survey of local residents, </w:t>
            </w:r>
            <w:r w:rsidRPr="009007FB">
              <w:t>Census</w:t>
            </w:r>
          </w:p>
        </w:tc>
        <w:tc>
          <w:tcPr>
            <w:tcW w:w="2693" w:type="dxa"/>
            <w:tcBorders>
              <w:bottom w:val="single" w:sz="8" w:space="0" w:color="7BA0CD"/>
            </w:tcBorders>
            <w:shd w:val="clear" w:color="auto" w:fill="auto"/>
          </w:tcPr>
          <w:p w14:paraId="2700033E" w14:textId="77777777" w:rsidR="00755242" w:rsidRPr="009007FB" w:rsidRDefault="00755242" w:rsidP="00755242">
            <w:pPr>
              <w:pStyle w:val="URSText"/>
              <w:ind w:left="0"/>
            </w:pPr>
            <w:r w:rsidRPr="009007FB">
              <w:t>Families likely to need and/or afford medium-sized and larger households, as will the higher than average number of people working from home</w:t>
            </w:r>
          </w:p>
        </w:tc>
        <w:tc>
          <w:tcPr>
            <w:tcW w:w="2862" w:type="dxa"/>
            <w:tcBorders>
              <w:bottom w:val="single" w:sz="8" w:space="0" w:color="7BA0CD"/>
            </w:tcBorders>
            <w:shd w:val="clear" w:color="auto" w:fill="auto"/>
          </w:tcPr>
          <w:p w14:paraId="46892FE6" w14:textId="77777777" w:rsidR="00755242" w:rsidRPr="009007FB" w:rsidRDefault="00755242" w:rsidP="00755242">
            <w:pPr>
              <w:pStyle w:val="URSText"/>
              <w:ind w:left="0"/>
            </w:pPr>
            <w:r>
              <w:t>Continue to provide a range of housing</w:t>
            </w:r>
            <w:r w:rsidRPr="009007FB">
              <w:t xml:space="preserve"> sizes, including </w:t>
            </w:r>
            <w:r>
              <w:t xml:space="preserve">some </w:t>
            </w:r>
            <w:r w:rsidRPr="009007FB">
              <w:t xml:space="preserve">medium-sized and larger (3-4 bedroom) dwellings </w:t>
            </w:r>
            <w:r>
              <w:t xml:space="preserve">to cater </w:t>
            </w:r>
            <w:r w:rsidRPr="009007FB">
              <w:t>for families and higher than average numbers of people who work from home (but likely lesser demand</w:t>
            </w:r>
            <w:r>
              <w:t>/aspiration</w:t>
            </w:r>
            <w:r w:rsidRPr="009007FB">
              <w:t xml:space="preserve"> </w:t>
            </w:r>
            <w:r>
              <w:t>for</w:t>
            </w:r>
            <w:r w:rsidRPr="009007FB">
              <w:t xml:space="preserve"> the properties of 5 bedrooms or more)</w:t>
            </w:r>
          </w:p>
        </w:tc>
      </w:tr>
      <w:tr w:rsidR="00755242" w:rsidRPr="00B61312" w14:paraId="735F8CB1" w14:textId="77777777" w:rsidTr="00755242">
        <w:tc>
          <w:tcPr>
            <w:tcW w:w="1408" w:type="dxa"/>
            <w:tcBorders>
              <w:right w:val="nil"/>
            </w:tcBorders>
            <w:shd w:val="clear" w:color="auto" w:fill="C6D9F1"/>
          </w:tcPr>
          <w:p w14:paraId="3BB5889F" w14:textId="77777777" w:rsidR="00755242" w:rsidRPr="009007FB" w:rsidRDefault="00755242" w:rsidP="00755242">
            <w:pPr>
              <w:pStyle w:val="URSText"/>
              <w:ind w:left="0"/>
              <w:rPr>
                <w:b/>
                <w:bCs/>
              </w:rPr>
            </w:pPr>
            <w:r w:rsidRPr="009007FB">
              <w:rPr>
                <w:b/>
                <w:bCs/>
              </w:rPr>
              <w:lastRenderedPageBreak/>
              <w:t>Potential for specialist care housing for the elderly</w:t>
            </w:r>
          </w:p>
        </w:tc>
        <w:tc>
          <w:tcPr>
            <w:tcW w:w="1559" w:type="dxa"/>
            <w:tcBorders>
              <w:left w:val="nil"/>
              <w:right w:val="nil"/>
            </w:tcBorders>
            <w:shd w:val="clear" w:color="auto" w:fill="C6D9F1"/>
          </w:tcPr>
          <w:p w14:paraId="3E471D65" w14:textId="77777777" w:rsidR="00755242" w:rsidRPr="009007FB" w:rsidRDefault="00755242" w:rsidP="00755242">
            <w:pPr>
              <w:pStyle w:val="URSText"/>
              <w:ind w:left="0"/>
            </w:pPr>
            <w:r>
              <w:t>Census</w:t>
            </w:r>
            <w:r w:rsidRPr="009007FB">
              <w:t xml:space="preserve"> </w:t>
            </w:r>
          </w:p>
        </w:tc>
        <w:tc>
          <w:tcPr>
            <w:tcW w:w="2693" w:type="dxa"/>
            <w:tcBorders>
              <w:left w:val="nil"/>
              <w:right w:val="nil"/>
            </w:tcBorders>
            <w:shd w:val="clear" w:color="auto" w:fill="C6D9F1"/>
          </w:tcPr>
          <w:p w14:paraId="493F792B" w14:textId="77777777" w:rsidR="00755242" w:rsidRPr="009007FB" w:rsidRDefault="00755242" w:rsidP="00755242">
            <w:pPr>
              <w:pStyle w:val="URSText"/>
              <w:ind w:left="0"/>
            </w:pPr>
            <w:r>
              <w:t>The proportion of retired residents, as well as the age profile suggests there may be a locally-driven need for specialist housing, but the proportion of residents affected by serious limiting illness and disabilities is notably lower than the local or national averages, suggesting l</w:t>
            </w:r>
            <w:r w:rsidRPr="009007FB">
              <w:t xml:space="preserve">ittle evidence of need </w:t>
            </w:r>
            <w:r>
              <w:t>for specialist care housing (as opposed to housing which supports independent living) within the Parish.</w:t>
            </w:r>
          </w:p>
        </w:tc>
        <w:tc>
          <w:tcPr>
            <w:tcW w:w="2862" w:type="dxa"/>
            <w:tcBorders>
              <w:left w:val="nil"/>
            </w:tcBorders>
            <w:shd w:val="clear" w:color="auto" w:fill="C6D9F1"/>
          </w:tcPr>
          <w:p w14:paraId="2318396B" w14:textId="77777777" w:rsidR="00755242" w:rsidRPr="00B57CD2" w:rsidRDefault="00755242" w:rsidP="00755242">
            <w:pPr>
              <w:pStyle w:val="URSText"/>
              <w:ind w:left="0"/>
            </w:pPr>
            <w:r w:rsidRPr="009007FB">
              <w:t>The Parish Council has the option to support the provision of specialist care housing for the elderly, but need appears to be limited from within the Parish itself</w:t>
            </w:r>
            <w:r>
              <w:t xml:space="preserve">.  </w:t>
            </w:r>
          </w:p>
        </w:tc>
      </w:tr>
    </w:tbl>
    <w:p w14:paraId="71C3D2D5" w14:textId="77777777" w:rsidR="00F63859" w:rsidRPr="00B61312" w:rsidRDefault="00F63859" w:rsidP="00F63859">
      <w:pPr>
        <w:pStyle w:val="URSText"/>
      </w:pPr>
    </w:p>
    <w:p w14:paraId="007C1943" w14:textId="77777777" w:rsidR="00F63859" w:rsidRPr="00B61312" w:rsidRDefault="00F63859" w:rsidP="00F63859">
      <w:pPr>
        <w:pStyle w:val="URSHeading2"/>
      </w:pPr>
      <w:bookmarkStart w:id="54" w:name="_Toc396369886"/>
      <w:bookmarkStart w:id="55" w:name="_Toc288749089"/>
      <w:r w:rsidRPr="00B61312">
        <w:t>Recommendations for next steps</w:t>
      </w:r>
      <w:bookmarkEnd w:id="54"/>
      <w:bookmarkEnd w:id="55"/>
    </w:p>
    <w:p w14:paraId="33E1D7C3" w14:textId="34852CC7" w:rsidR="00F63859" w:rsidRPr="00B61312" w:rsidRDefault="00F63859" w:rsidP="00F63859">
      <w:pPr>
        <w:pStyle w:val="URSText"/>
        <w:jc w:val="both"/>
      </w:pPr>
      <w:r w:rsidRPr="00B61312">
        <w:t xml:space="preserve">This housing needs advice has aimed to provide </w:t>
      </w:r>
      <w:r w:rsidRPr="00755242">
        <w:t xml:space="preserve">the Neighbourhood Plan steering group with evidence on parish housing need from a range of sources. We recommend that </w:t>
      </w:r>
      <w:r w:rsidR="003604E3" w:rsidRPr="00755242">
        <w:t>East Keswick</w:t>
      </w:r>
      <w:r w:rsidR="00022B92" w:rsidRPr="00755242">
        <w:t xml:space="preserve">   </w:t>
      </w:r>
      <w:r w:rsidRPr="00755242">
        <w:t xml:space="preserve"> Parish Council should, as a next step, discuss the contents and conclusions with Leeds City Council with a view to agreeing </w:t>
      </w:r>
      <w:r w:rsidR="003604E3" w:rsidRPr="00755242">
        <w:t>on the likely scope and content of the</w:t>
      </w:r>
      <w:r w:rsidRPr="00755242">
        <w:t xml:space="preserve"> draft</w:t>
      </w:r>
      <w:r w:rsidRPr="00B61312">
        <w:t xml:space="preserve"> housing policies, taking the following into account during the process:</w:t>
      </w:r>
    </w:p>
    <w:p w14:paraId="7A1F250F" w14:textId="49142315" w:rsidR="00F63859" w:rsidRPr="00755242" w:rsidRDefault="00F63859" w:rsidP="00DA7B0A">
      <w:pPr>
        <w:pStyle w:val="URSText"/>
        <w:numPr>
          <w:ilvl w:val="0"/>
          <w:numId w:val="21"/>
        </w:numPr>
      </w:pPr>
      <w:r w:rsidRPr="00755242">
        <w:t>the contents of this report, including but not limited to Tables 20 and 21</w:t>
      </w:r>
      <w:r w:rsidR="00755242" w:rsidRPr="00755242">
        <w:t>;</w:t>
      </w:r>
    </w:p>
    <w:p w14:paraId="2FF28B54" w14:textId="2492B545" w:rsidR="00F63859" w:rsidRPr="00755242" w:rsidRDefault="00F63859" w:rsidP="00DA7B0A">
      <w:pPr>
        <w:pStyle w:val="URSText"/>
        <w:numPr>
          <w:ilvl w:val="0"/>
          <w:numId w:val="21"/>
        </w:numPr>
      </w:pPr>
      <w:r w:rsidRPr="00755242">
        <w:t>the views of Leeds City Council</w:t>
      </w:r>
      <w:r w:rsidR="00755242" w:rsidRPr="00755242">
        <w:t>;</w:t>
      </w:r>
    </w:p>
    <w:p w14:paraId="06D7D6B5" w14:textId="2B40ED56" w:rsidR="00F63859" w:rsidRPr="00B61312" w:rsidRDefault="00F63859" w:rsidP="00DA7B0A">
      <w:pPr>
        <w:pStyle w:val="URSText"/>
        <w:numPr>
          <w:ilvl w:val="0"/>
          <w:numId w:val="21"/>
        </w:numPr>
      </w:pPr>
      <w:r>
        <w:t>t</w:t>
      </w:r>
      <w:r w:rsidRPr="00B61312">
        <w:t>he views of local residents</w:t>
      </w:r>
      <w:r w:rsidR="00755242">
        <w:t>;</w:t>
      </w:r>
    </w:p>
    <w:p w14:paraId="21549248" w14:textId="77777777" w:rsidR="00F63859" w:rsidRPr="00B61312" w:rsidRDefault="00F63859" w:rsidP="00DA7B0A">
      <w:pPr>
        <w:pStyle w:val="URSText"/>
        <w:numPr>
          <w:ilvl w:val="0"/>
          <w:numId w:val="21"/>
        </w:numPr>
      </w:pPr>
      <w:r>
        <w:t>t</w:t>
      </w:r>
      <w:r w:rsidRPr="00B61312">
        <w:t>he views of other local stakeholders, including housing developers</w:t>
      </w:r>
      <w:r>
        <w:t>; and</w:t>
      </w:r>
    </w:p>
    <w:p w14:paraId="447C944C" w14:textId="604AA1DA" w:rsidR="00F63859" w:rsidRPr="00B61312" w:rsidRDefault="00F63859" w:rsidP="00DA7B0A">
      <w:pPr>
        <w:pStyle w:val="URSText"/>
        <w:numPr>
          <w:ilvl w:val="0"/>
          <w:numId w:val="21"/>
        </w:numPr>
      </w:pPr>
      <w:r>
        <w:t>s</w:t>
      </w:r>
      <w:r w:rsidRPr="00B61312">
        <w:t>uppl</w:t>
      </w:r>
      <w:r w:rsidR="00862B20">
        <w:t xml:space="preserve">y-side issues, such as location, </w:t>
      </w:r>
      <w:r w:rsidRPr="00B61312">
        <w:t xml:space="preserve">characteristics </w:t>
      </w:r>
      <w:r w:rsidR="00862B20">
        <w:t xml:space="preserve">and capacity </w:t>
      </w:r>
      <w:r w:rsidRPr="00B61312">
        <w:t>of suitable land</w:t>
      </w:r>
      <w:bookmarkStart w:id="56" w:name="_GoBack"/>
      <w:bookmarkEnd w:id="56"/>
      <w:r w:rsidR="003604E3">
        <w:t>.</w:t>
      </w:r>
    </w:p>
    <w:p w14:paraId="7A51EDAA" w14:textId="77777777" w:rsidR="00F63859" w:rsidRPr="00B61312" w:rsidRDefault="00F63859" w:rsidP="00F63859">
      <w:pPr>
        <w:pStyle w:val="URSText"/>
        <w:jc w:val="both"/>
      </w:pPr>
      <w:r w:rsidRPr="00B61312">
        <w:t>Draft housing policies could usefully be informed by, for example, a presentation of this report to local stakeholders by the Neighbourhood Plan steering group, with comments and feedback welcomed.</w:t>
      </w:r>
    </w:p>
    <w:p w14:paraId="34178C98" w14:textId="77777777" w:rsidR="00F63859" w:rsidRPr="00B61312" w:rsidRDefault="00F63859" w:rsidP="00F63859">
      <w:pPr>
        <w:pStyle w:val="URSText"/>
        <w:jc w:val="both"/>
      </w:pPr>
      <w:r w:rsidRPr="00B61312">
        <w:t xml:space="preserve">As noted previously, recent changes in the planning system, including the introduction of the National Planning Policy Framework, continue to affect planning for housing need at a local authority and, by extension, a neighbourhood level. </w:t>
      </w:r>
    </w:p>
    <w:p w14:paraId="0679642F" w14:textId="7BBB88B2" w:rsidR="00F63859" w:rsidRPr="00B61312" w:rsidRDefault="00F63859" w:rsidP="00F63859">
      <w:pPr>
        <w:pStyle w:val="URSText"/>
        <w:jc w:val="both"/>
      </w:pPr>
      <w:r>
        <w:t>This advice note has been</w:t>
      </w:r>
      <w:r w:rsidRPr="00B61312">
        <w:t xml:space="preserve"> provided in good faith by </w:t>
      </w:r>
      <w:r w:rsidR="003604E3">
        <w:t xml:space="preserve">AECOM </w:t>
      </w:r>
      <w:r w:rsidRPr="00B61312">
        <w:t>consultants on the basis of the local authority housing target, distribution and assessment current at the time of writing (alongside other relevant and available information)</w:t>
      </w:r>
      <w:r w:rsidR="00BD3506">
        <w:t>.  The Leeds Core Strategy was adopted on the 12</w:t>
      </w:r>
      <w:r w:rsidR="00BD3506" w:rsidRPr="00BD3506">
        <w:rPr>
          <w:vertAlign w:val="superscript"/>
        </w:rPr>
        <w:t>th</w:t>
      </w:r>
      <w:r w:rsidR="00BD3506">
        <w:t xml:space="preserve"> November 2014.  The Inspector noted in his report of September 2014 that the 2012-based Subnational Population Projections</w:t>
      </w:r>
      <w:r w:rsidR="00376D0B">
        <w:t xml:space="preserve"> were now available, but did not consider it appropriate to reopen the debate to discuss the population projections as he was satisfied that the Core Strategy figure of 70,000 (net) was based on a reasonable objective analysis </w:t>
      </w:r>
      <w:r w:rsidR="00755242">
        <w:t xml:space="preserve">of the need for new housing in </w:t>
      </w:r>
      <w:r w:rsidR="00376D0B">
        <w:t>Leeds up to 2028.  One of the main modifications incorporated into the adopted Core Strategy commits the Council to monitor evidence regarding need and delivery.</w:t>
      </w:r>
      <w:r w:rsidR="00BD3506">
        <w:t xml:space="preserve">  </w:t>
      </w:r>
    </w:p>
    <w:p w14:paraId="7A05250E" w14:textId="665F9E9B" w:rsidR="00F63859" w:rsidRPr="00DC19A1" w:rsidRDefault="00376D0B" w:rsidP="00F63859">
      <w:pPr>
        <w:pStyle w:val="URSText"/>
        <w:jc w:val="both"/>
      </w:pPr>
      <w:r w:rsidRPr="00376D0B">
        <w:t>Notwithstanding that the Core Strategy is now adopted, we</w:t>
      </w:r>
      <w:r w:rsidR="00F63859" w:rsidRPr="00376D0B">
        <w:t xml:space="preserve"> recommend that the steering group should </w:t>
      </w:r>
      <w:r w:rsidRPr="00376D0B">
        <w:t xml:space="preserve">continue to </w:t>
      </w:r>
      <w:r w:rsidR="00F63859" w:rsidRPr="00376D0B">
        <w:t xml:space="preserve">monitor the status of </w:t>
      </w:r>
      <w:r w:rsidR="00BD3506" w:rsidRPr="00376D0B">
        <w:t>any</w:t>
      </w:r>
      <w:r w:rsidR="00F63859" w:rsidRPr="00376D0B">
        <w:t xml:space="preserve"> strategies and documents with an impact on housing </w:t>
      </w:r>
      <w:r w:rsidR="00F63859" w:rsidRPr="00376D0B">
        <w:lastRenderedPageBreak/>
        <w:t xml:space="preserve">policy </w:t>
      </w:r>
      <w:r w:rsidRPr="00376D0B">
        <w:t xml:space="preserve">which are </w:t>
      </w:r>
      <w:r w:rsidR="00F63859" w:rsidRPr="00376D0B">
        <w:t>produced by Leeds City Council or any other relevant body and review the neighbourhood plan accordingly to ensure that general conformity is maintained. At the</w:t>
      </w:r>
      <w:r w:rsidR="00F63859" w:rsidRPr="00B61312">
        <w:t xml:space="preserve"> same time, monitoring ongoing trends in the factors summarised in </w:t>
      </w:r>
      <w:r w:rsidR="00F63859">
        <w:rPr>
          <w:b/>
        </w:rPr>
        <w:t>Tables 20</w:t>
      </w:r>
      <w:r w:rsidR="00F63859" w:rsidRPr="00B61312">
        <w:rPr>
          <w:b/>
        </w:rPr>
        <w:t xml:space="preserve"> </w:t>
      </w:r>
      <w:r w:rsidR="00F63859" w:rsidRPr="00B61312">
        <w:t xml:space="preserve">and </w:t>
      </w:r>
      <w:r w:rsidR="00F63859">
        <w:rPr>
          <w:b/>
        </w:rPr>
        <w:t>21</w:t>
      </w:r>
      <w:r w:rsidR="00F63859" w:rsidRPr="00B61312">
        <w:rPr>
          <w:b/>
        </w:rPr>
        <w:t xml:space="preserve"> </w:t>
      </w:r>
      <w:r w:rsidR="00F63859" w:rsidRPr="00B61312">
        <w:t>would be particularly valuable.</w:t>
      </w:r>
    </w:p>
    <w:p w14:paraId="326B7CF4" w14:textId="77777777" w:rsidR="00F945C9" w:rsidRDefault="00F945C9" w:rsidP="004477FD">
      <w:pPr>
        <w:pStyle w:val="TOC-Appendix"/>
        <w:jc w:val="right"/>
      </w:pPr>
    </w:p>
    <w:p w14:paraId="60A561A6" w14:textId="77777777" w:rsidR="00AC3AE1" w:rsidRDefault="00AC3AE1" w:rsidP="004477FD">
      <w:pPr>
        <w:pStyle w:val="2PictureTextBoxLineNoLineSpacing"/>
        <w:ind w:left="1276"/>
        <w:sectPr w:rsidR="00AC3AE1" w:rsidSect="00972CD1">
          <w:pgSz w:w="12240" w:h="15840" w:code="1"/>
          <w:pgMar w:top="949" w:right="1080" w:bottom="1080" w:left="1080" w:header="340" w:footer="283" w:gutter="0"/>
          <w:pgNumType w:start="1" w:chapStyle="1"/>
          <w:cols w:space="720"/>
          <w:docGrid w:linePitch="360"/>
        </w:sectPr>
      </w:pPr>
    </w:p>
    <w:p w14:paraId="43A0024F" w14:textId="77777777" w:rsidR="00644D86" w:rsidRDefault="00644D86" w:rsidP="00AC3AE1">
      <w:pPr>
        <w:pStyle w:val="2BodyText"/>
      </w:pPr>
    </w:p>
    <w:p w14:paraId="6C8564D7" w14:textId="77777777" w:rsidR="000F5619" w:rsidRPr="000F5619" w:rsidRDefault="000F5619" w:rsidP="000F5619">
      <w:pPr>
        <w:pStyle w:val="6Back-CoverText"/>
      </w:pPr>
      <w:r w:rsidRPr="000F5619">
        <w:t>About AECOM</w:t>
      </w:r>
    </w:p>
    <w:p w14:paraId="547A8BA2" w14:textId="77777777" w:rsidR="000F5619" w:rsidRPr="000F5619" w:rsidRDefault="000F5619" w:rsidP="000F5619">
      <w:pPr>
        <w:pStyle w:val="6Back-CoverText"/>
      </w:pPr>
    </w:p>
    <w:p w14:paraId="7C4BA5AE" w14:textId="77777777" w:rsidR="000F5619" w:rsidRDefault="000F5619" w:rsidP="000F5619">
      <w:pPr>
        <w:pStyle w:val="6Back-CoverText"/>
      </w:pPr>
      <w:r w:rsidRPr="000F5619">
        <w:t>AECOM (NYSE: ACM) is a global provider of professional technical and management support services to a broad range of markets, including transportation, facilities, environmental, energy, water and government. With approximately 45,000 employees around the world, AECOM is a leader in all of the key markets that it serves. AECOM provides a blend of global reach, local knowledge, innovation, and collaborative technical excellence in delivering solutions that enhance and sustain the world’s built, natural, and social environments. A Fortune 500 company, AECOM serves clients in more than 100 countries and has annual revenue in excess of $6 billion.</w:t>
      </w:r>
    </w:p>
    <w:p w14:paraId="7D2010A0" w14:textId="77777777" w:rsidR="000C6E7A" w:rsidRPr="000F5619" w:rsidRDefault="000C6E7A" w:rsidP="000F5619">
      <w:pPr>
        <w:pStyle w:val="6Back-CoverText"/>
      </w:pPr>
    </w:p>
    <w:p w14:paraId="522AB340" w14:textId="77777777" w:rsidR="00832395" w:rsidRPr="000F5619" w:rsidRDefault="000F5619" w:rsidP="000C6E7A">
      <w:pPr>
        <w:pStyle w:val="6Back-CoverText"/>
      </w:pPr>
      <w:r w:rsidRPr="000F5619">
        <w:t>More information on AECOM and its services can be found at www.aecom.com.</w:t>
      </w:r>
    </w:p>
    <w:p w14:paraId="08C6BAAF" w14:textId="77777777" w:rsidR="004477FD" w:rsidRDefault="004477FD" w:rsidP="000C6E7A">
      <w:pPr>
        <w:pStyle w:val="6Back-CoverText2"/>
      </w:pPr>
    </w:p>
    <w:p w14:paraId="594FDB0E" w14:textId="77777777" w:rsidR="00277579" w:rsidRDefault="00277579" w:rsidP="000C6E7A">
      <w:pPr>
        <w:pStyle w:val="6Back-CoverText2"/>
      </w:pPr>
    </w:p>
    <w:p w14:paraId="6793945B" w14:textId="77777777" w:rsidR="00277579" w:rsidRDefault="00277579" w:rsidP="000C6E7A">
      <w:pPr>
        <w:pStyle w:val="6Back-CoverText2"/>
      </w:pPr>
    </w:p>
    <w:p w14:paraId="23AF52F5" w14:textId="77777777" w:rsidR="00277579" w:rsidRDefault="00277579" w:rsidP="000C6E7A">
      <w:pPr>
        <w:pStyle w:val="6Back-CoverText2"/>
      </w:pPr>
    </w:p>
    <w:p w14:paraId="4AF47BD4" w14:textId="77777777" w:rsidR="004477FD" w:rsidRPr="004477FD" w:rsidRDefault="00440E14" w:rsidP="000C6E7A">
      <w:pPr>
        <w:pStyle w:val="6Back-CoverText2"/>
      </w:pPr>
      <w:hyperlink r:id="rId21" w:history="1">
        <w:r w:rsidR="004477FD" w:rsidRPr="004477FD">
          <w:rPr>
            <w:rStyle w:val="Hyperlink"/>
            <w:color w:val="FFFFFF" w:themeColor="background1"/>
          </w:rPr>
          <w:t>anita.copplestone@aecom.com</w:t>
        </w:r>
      </w:hyperlink>
    </w:p>
    <w:p w14:paraId="203F4CF5" w14:textId="77777777" w:rsidR="004477FD" w:rsidRPr="004477FD" w:rsidRDefault="004477FD" w:rsidP="000C6E7A">
      <w:pPr>
        <w:pStyle w:val="6Back-CoverText2"/>
      </w:pPr>
    </w:p>
    <w:p w14:paraId="37781DC8" w14:textId="77777777" w:rsidR="004477FD" w:rsidRPr="004477FD" w:rsidRDefault="004477FD" w:rsidP="004477FD">
      <w:pPr>
        <w:pStyle w:val="1Cover-HeaderText-9pt"/>
        <w:rPr>
          <w:color w:val="FFFFFF" w:themeColor="background1"/>
          <w:lang w:val="en-GB"/>
        </w:rPr>
      </w:pPr>
      <w:r w:rsidRPr="004477FD">
        <w:rPr>
          <w:color w:val="FFFFFF" w:themeColor="background1"/>
          <w:lang w:val="en-GB"/>
        </w:rPr>
        <w:t>AECOM</w:t>
      </w:r>
    </w:p>
    <w:p w14:paraId="161B6623" w14:textId="77777777" w:rsidR="004477FD" w:rsidRPr="004477FD" w:rsidRDefault="004477FD" w:rsidP="004477FD">
      <w:pPr>
        <w:pStyle w:val="1Cover-HeaderText-9pt"/>
        <w:rPr>
          <w:color w:val="FFFFFF" w:themeColor="background1"/>
          <w:lang w:val="en-GB"/>
        </w:rPr>
      </w:pPr>
      <w:r w:rsidRPr="004477FD">
        <w:rPr>
          <w:color w:val="FFFFFF" w:themeColor="background1"/>
          <w:lang w:val="en-GB"/>
        </w:rPr>
        <w:t xml:space="preserve">Bridgewater House, </w:t>
      </w:r>
    </w:p>
    <w:p w14:paraId="342A1672" w14:textId="77777777" w:rsidR="004477FD" w:rsidRPr="004477FD" w:rsidRDefault="004477FD" w:rsidP="004477FD">
      <w:pPr>
        <w:pStyle w:val="1Cover-HeaderText-9pt"/>
        <w:rPr>
          <w:color w:val="FFFFFF" w:themeColor="background1"/>
          <w:lang w:val="en-GB"/>
        </w:rPr>
      </w:pPr>
      <w:r w:rsidRPr="004477FD">
        <w:rPr>
          <w:color w:val="FFFFFF" w:themeColor="background1"/>
          <w:lang w:val="en-GB"/>
        </w:rPr>
        <w:t xml:space="preserve">Whitworth Street, </w:t>
      </w:r>
    </w:p>
    <w:p w14:paraId="4DABE310" w14:textId="77777777" w:rsidR="004477FD" w:rsidRPr="004477FD" w:rsidRDefault="004477FD" w:rsidP="004477FD">
      <w:pPr>
        <w:pStyle w:val="1Cover-HeaderText-9pt"/>
        <w:rPr>
          <w:color w:val="FFFFFF" w:themeColor="background1"/>
          <w:lang w:val="en-GB"/>
        </w:rPr>
      </w:pPr>
      <w:r w:rsidRPr="004477FD">
        <w:rPr>
          <w:color w:val="FFFFFF" w:themeColor="background1"/>
          <w:lang w:val="en-GB"/>
        </w:rPr>
        <w:t xml:space="preserve">Manchester, </w:t>
      </w:r>
    </w:p>
    <w:p w14:paraId="5632B9DF" w14:textId="77777777" w:rsidR="004477FD" w:rsidRPr="004477FD" w:rsidRDefault="004477FD" w:rsidP="004477FD">
      <w:pPr>
        <w:pStyle w:val="1Cover-HeaderText-9pt"/>
        <w:rPr>
          <w:color w:val="FFFFFF" w:themeColor="background1"/>
        </w:rPr>
      </w:pPr>
      <w:r w:rsidRPr="004477FD">
        <w:rPr>
          <w:color w:val="FFFFFF" w:themeColor="background1"/>
        </w:rPr>
        <w:t>M1 6LT</w:t>
      </w:r>
    </w:p>
    <w:p w14:paraId="731190C7" w14:textId="77777777" w:rsidR="004477FD" w:rsidRDefault="004477FD" w:rsidP="000C6E7A">
      <w:pPr>
        <w:pStyle w:val="6Back-CoverText2"/>
      </w:pPr>
    </w:p>
    <w:p w14:paraId="03EC0A4C" w14:textId="77777777" w:rsidR="004477FD" w:rsidRDefault="004477FD" w:rsidP="000C6E7A">
      <w:pPr>
        <w:pStyle w:val="6Back-CoverText2"/>
      </w:pPr>
    </w:p>
    <w:p w14:paraId="1153BD96" w14:textId="77777777" w:rsidR="004477FD" w:rsidRPr="000F5619" w:rsidRDefault="004477FD" w:rsidP="000C6E7A">
      <w:pPr>
        <w:pStyle w:val="6Back-CoverText2"/>
      </w:pPr>
    </w:p>
    <w:sectPr w:rsidR="004477FD" w:rsidRPr="000F5619" w:rsidSect="000F5619">
      <w:headerReference w:type="default" r:id="rId22"/>
      <w:footerReference w:type="default" r:id="rId23"/>
      <w:pgSz w:w="12240" w:h="15840" w:code="1"/>
      <w:pgMar w:top="5083" w:right="1080" w:bottom="720" w:left="1080" w:header="432" w:footer="432" w:gutter="0"/>
      <w:pgNumType w:start="1"/>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5668C5" w14:textId="77777777" w:rsidR="00440E14" w:rsidRDefault="00440E14" w:rsidP="001164E8">
      <w:r>
        <w:separator/>
      </w:r>
    </w:p>
  </w:endnote>
  <w:endnote w:type="continuationSeparator" w:id="0">
    <w:p w14:paraId="0467B6D6" w14:textId="77777777" w:rsidR="00440E14" w:rsidRDefault="00440E14" w:rsidP="00116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MT">
    <w:altName w:val="Arial"/>
    <w:charset w:val="00"/>
    <w:family w:val="swiss"/>
    <w:pitch w:val="variable"/>
    <w:sig w:usb0="00000000" w:usb1="00000000" w:usb2="00000000" w:usb3="00000000" w:csb0="000001BF" w:csb1="00000000"/>
  </w:font>
  <w:font w:name="Batang">
    <w:altName w:val="바탕"/>
    <w:panose1 w:val="02030600000101010101"/>
    <w:charset w:val="81"/>
    <w:family w:val="roman"/>
    <w:pitch w:val="variable"/>
    <w:sig w:usb0="B00002AF" w:usb1="69D77CFB" w:usb2="00000030" w:usb3="00000000" w:csb0="0008009F"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kkurat">
    <w:altName w:val="Courier New"/>
    <w:panose1 w:val="00000000000000000000"/>
    <w:charset w:val="00"/>
    <w:family w:val="auto"/>
    <w:notTrueType/>
    <w:pitch w:val="variable"/>
    <w:sig w:usb0="00000001" w:usb1="00000000" w:usb2="00000000" w:usb3="00000000" w:csb0="00000009"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5148"/>
      <w:gridCol w:w="5148"/>
    </w:tblGrid>
    <w:tr w:rsidR="00440E14" w14:paraId="297838C5" w14:textId="77777777" w:rsidTr="00930C78">
      <w:tc>
        <w:tcPr>
          <w:tcW w:w="5148" w:type="dxa"/>
          <w:shd w:val="clear" w:color="auto" w:fill="auto"/>
        </w:tcPr>
        <w:p w14:paraId="2BC03387" w14:textId="77777777" w:rsidR="00440E14" w:rsidRDefault="00440E14" w:rsidP="00930C78">
          <w:pPr>
            <w:pStyle w:val="1Header-Footer-7pt"/>
          </w:pPr>
        </w:p>
      </w:tc>
      <w:tc>
        <w:tcPr>
          <w:tcW w:w="5148" w:type="dxa"/>
          <w:shd w:val="clear" w:color="auto" w:fill="auto"/>
        </w:tcPr>
        <w:p w14:paraId="07858CD3" w14:textId="60409395" w:rsidR="00440E14" w:rsidRDefault="00440E14" w:rsidP="00930C78">
          <w:pPr>
            <w:pStyle w:val="1Header-Footer-7pt"/>
            <w:jc w:val="right"/>
          </w:pPr>
          <w:r>
            <w:t>March 2015</w:t>
          </w:r>
        </w:p>
      </w:tc>
    </w:tr>
  </w:tbl>
  <w:p w14:paraId="0426A74D" w14:textId="77777777" w:rsidR="00440E14" w:rsidRPr="00494028" w:rsidRDefault="00440E14" w:rsidP="00494028">
    <w:pPr>
      <w:pStyle w:val="Footer"/>
      <w:spacing w:line="240"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F024A" w14:textId="77777777" w:rsidR="00440E14" w:rsidRPr="00494028" w:rsidRDefault="00440E14" w:rsidP="00494028">
    <w:pPr>
      <w:pStyle w:val="Footer"/>
      <w:spacing w:line="240"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23DEE3" w14:textId="77777777" w:rsidR="00440E14" w:rsidRDefault="00440E14" w:rsidP="001164E8">
      <w:r>
        <w:separator/>
      </w:r>
    </w:p>
  </w:footnote>
  <w:footnote w:type="continuationSeparator" w:id="0">
    <w:p w14:paraId="5AE66FBE" w14:textId="77777777" w:rsidR="00440E14" w:rsidRDefault="00440E14" w:rsidP="001164E8">
      <w:r>
        <w:continuationSeparator/>
      </w:r>
    </w:p>
  </w:footnote>
  <w:footnote w:id="1">
    <w:p w14:paraId="4E8CB24C" w14:textId="77777777" w:rsidR="00440E14" w:rsidRPr="00174CD4" w:rsidRDefault="00440E14" w:rsidP="00F63859">
      <w:pPr>
        <w:pStyle w:val="FootnoteText"/>
        <w:jc w:val="both"/>
        <w:rPr>
          <w:sz w:val="18"/>
          <w:szCs w:val="18"/>
        </w:rPr>
      </w:pPr>
      <w:r w:rsidRPr="00174CD4">
        <w:rPr>
          <w:rStyle w:val="FootnoteReference"/>
          <w:sz w:val="18"/>
          <w:szCs w:val="18"/>
        </w:rPr>
        <w:footnoteRef/>
      </w:r>
      <w:r w:rsidRPr="00174CD4">
        <w:rPr>
          <w:sz w:val="18"/>
          <w:szCs w:val="18"/>
        </w:rPr>
        <w:t xml:space="preserve"> National Planning Policy Guidance available at http://planningguidance.planningportal.gov.uk/blog/guidance/housing-and-economic-development-needs-assessments/</w:t>
      </w:r>
    </w:p>
  </w:footnote>
  <w:footnote w:id="2">
    <w:p w14:paraId="06A0FE15" w14:textId="77777777" w:rsidR="00440E14" w:rsidRPr="00174CD4" w:rsidRDefault="00440E14" w:rsidP="00F63859">
      <w:pPr>
        <w:pStyle w:val="FootnoteText"/>
        <w:jc w:val="both"/>
        <w:rPr>
          <w:sz w:val="18"/>
          <w:szCs w:val="18"/>
        </w:rPr>
      </w:pPr>
      <w:r w:rsidRPr="00174CD4">
        <w:rPr>
          <w:rStyle w:val="FootnoteReference"/>
          <w:sz w:val="18"/>
          <w:szCs w:val="18"/>
        </w:rPr>
        <w:footnoteRef/>
      </w:r>
      <w:r w:rsidRPr="00174CD4">
        <w:rPr>
          <w:sz w:val="18"/>
          <w:szCs w:val="18"/>
        </w:rPr>
        <w:t xml:space="preserve"> SHMA is an acronym for Strategic Housing Market Assessment.</w:t>
      </w:r>
    </w:p>
  </w:footnote>
  <w:footnote w:id="3">
    <w:p w14:paraId="086E9A06" w14:textId="73CCAF00" w:rsidR="00440E14" w:rsidRDefault="00440E14" w:rsidP="00F63859">
      <w:pPr>
        <w:pStyle w:val="FootnoteText"/>
      </w:pPr>
      <w:r w:rsidRPr="00C06C85">
        <w:rPr>
          <w:rStyle w:val="FootnoteReference"/>
        </w:rPr>
        <w:footnoteRef/>
      </w:r>
      <w:r w:rsidRPr="00C06C85">
        <w:t xml:space="preserve"> </w:t>
      </w:r>
      <w:r w:rsidRPr="00C06C85">
        <w:rPr>
          <w:sz w:val="18"/>
          <w:szCs w:val="18"/>
        </w:rPr>
        <w:t>The Core Strategy also mentions a net target of 70,000 dwellings but Leeds City Council have confirmed to URS (13.03.15) that the target neighbourhoods should rely on is the 66,000 figure as expressed in the Site Allocations Issues and Options document 2013.</w:t>
      </w:r>
    </w:p>
  </w:footnote>
  <w:footnote w:id="4">
    <w:p w14:paraId="16179C38" w14:textId="77777777" w:rsidR="00440E14" w:rsidRDefault="00440E14" w:rsidP="00F63859">
      <w:pPr>
        <w:pStyle w:val="PlainText"/>
      </w:pPr>
      <w:r>
        <w:rPr>
          <w:rStyle w:val="FootnoteReference"/>
        </w:rPr>
        <w:footnoteRef/>
      </w:r>
      <w:r>
        <w:t xml:space="preserve"> Available online at </w:t>
      </w:r>
      <w:hyperlink r:id="rId1" w:history="1">
        <w:r>
          <w:rPr>
            <w:rStyle w:val="Hyperlink"/>
          </w:rPr>
          <w:t>http://www.leeds.gov.uk/council/Pages/Site-allocations-gridmap-housing.aspx</w:t>
        </w:r>
      </w:hyperlink>
    </w:p>
  </w:footnote>
  <w:footnote w:id="5">
    <w:p w14:paraId="3D8DA59E" w14:textId="77777777" w:rsidR="00440E14" w:rsidRPr="00174CD4" w:rsidRDefault="00440E14" w:rsidP="00F63859">
      <w:pPr>
        <w:pStyle w:val="FootnoteText"/>
        <w:jc w:val="both"/>
        <w:rPr>
          <w:sz w:val="18"/>
          <w:szCs w:val="18"/>
        </w:rPr>
      </w:pPr>
      <w:r w:rsidRPr="00174CD4">
        <w:rPr>
          <w:rStyle w:val="FootnoteReference"/>
          <w:sz w:val="18"/>
          <w:szCs w:val="18"/>
        </w:rPr>
        <w:footnoteRef/>
      </w:r>
      <w:r w:rsidRPr="00174CD4">
        <w:rPr>
          <w:sz w:val="18"/>
          <w:szCs w:val="18"/>
        </w:rPr>
        <w:t xml:space="preserve"> ‘Yorkshire’s Golden Triangle’ at http://www.savills.co.uk/re</w:t>
      </w:r>
      <w:r>
        <w:rPr>
          <w:sz w:val="18"/>
          <w:szCs w:val="18"/>
        </w:rPr>
        <w:t>search_articles/141564/174502-0</w:t>
      </w:r>
    </w:p>
  </w:footnote>
  <w:footnote w:id="6">
    <w:p w14:paraId="2BF9F9BE" w14:textId="77777777" w:rsidR="00440E14" w:rsidRPr="00174CD4" w:rsidRDefault="00440E14" w:rsidP="0061426B">
      <w:pPr>
        <w:pStyle w:val="FootnoteText"/>
        <w:jc w:val="both"/>
        <w:rPr>
          <w:sz w:val="18"/>
          <w:szCs w:val="18"/>
        </w:rPr>
      </w:pPr>
      <w:r w:rsidRPr="00174CD4">
        <w:rPr>
          <w:rStyle w:val="FootnoteReference"/>
          <w:sz w:val="18"/>
          <w:szCs w:val="18"/>
        </w:rPr>
        <w:footnoteRef/>
      </w:r>
      <w:r w:rsidRPr="00174CD4">
        <w:rPr>
          <w:sz w:val="18"/>
          <w:szCs w:val="18"/>
        </w:rPr>
        <w:t xml:space="preserve"> ONS (2012) Census</w:t>
      </w:r>
      <w:r>
        <w:rPr>
          <w:sz w:val="18"/>
          <w:szCs w:val="18"/>
        </w:rPr>
        <w:t xml:space="preserve"> 2011, Ethnic group - QS201EW.</w:t>
      </w:r>
    </w:p>
  </w:footnote>
  <w:footnote w:id="7">
    <w:p w14:paraId="2FEEC7DD" w14:textId="77777777" w:rsidR="00440E14" w:rsidRDefault="00440E14" w:rsidP="0061426B">
      <w:pPr>
        <w:pStyle w:val="FootnoteText"/>
      </w:pPr>
      <w:r>
        <w:rPr>
          <w:rStyle w:val="FootnoteReference"/>
        </w:rPr>
        <w:footnoteRef/>
      </w:r>
      <w:r>
        <w:t xml:space="preserve"> Mid-year population estimates are not available at parish level. This was applied by calculating the growth factor for Leeds from 2011-2012 to the population of East Keswick in the 2011 Census.</w:t>
      </w:r>
    </w:p>
  </w:footnote>
  <w:footnote w:id="8">
    <w:p w14:paraId="76763AF4" w14:textId="77777777" w:rsidR="00440E14" w:rsidRPr="00174CD4" w:rsidRDefault="00440E14" w:rsidP="0061426B">
      <w:pPr>
        <w:pStyle w:val="FootnoteText"/>
        <w:jc w:val="both"/>
        <w:rPr>
          <w:sz w:val="18"/>
          <w:szCs w:val="18"/>
        </w:rPr>
      </w:pPr>
      <w:r w:rsidRPr="00174CD4">
        <w:rPr>
          <w:rStyle w:val="FootnoteReference"/>
          <w:sz w:val="18"/>
          <w:szCs w:val="18"/>
        </w:rPr>
        <w:footnoteRef/>
      </w:r>
      <w:r w:rsidRPr="00174CD4">
        <w:rPr>
          <w:sz w:val="18"/>
          <w:szCs w:val="18"/>
        </w:rPr>
        <w:t xml:space="preserve"> The Census also provides housing composition statistics by person, but we have selected the data by household as being more relevant for the purposes of this housing needs advice.</w:t>
      </w:r>
    </w:p>
  </w:footnote>
  <w:footnote w:id="9">
    <w:p w14:paraId="357FBF06" w14:textId="46AF6CA1" w:rsidR="00440E14" w:rsidRPr="00F971AA" w:rsidRDefault="00440E14">
      <w:pPr>
        <w:pStyle w:val="FootnoteText"/>
        <w:rPr>
          <w:lang w:val="en-US"/>
        </w:rPr>
      </w:pPr>
      <w:r>
        <w:rPr>
          <w:rStyle w:val="FootnoteReference"/>
        </w:rPr>
        <w:footnoteRef/>
      </w:r>
      <w:r>
        <w:t xml:space="preserve"> </w:t>
      </w:r>
      <w:r w:rsidRPr="003D5E37">
        <w:rPr>
          <w:sz w:val="18"/>
          <w:szCs w:val="18"/>
          <w:lang w:val="en-US"/>
        </w:rPr>
        <w:t xml:space="preserve">Email response from Katy </w:t>
      </w:r>
      <w:proofErr w:type="spellStart"/>
      <w:r w:rsidRPr="003D5E37">
        <w:rPr>
          <w:sz w:val="18"/>
          <w:szCs w:val="18"/>
          <w:lang w:val="en-US"/>
        </w:rPr>
        <w:t>Huscroft</w:t>
      </w:r>
      <w:proofErr w:type="spellEnd"/>
      <w:r w:rsidRPr="003D5E37">
        <w:rPr>
          <w:sz w:val="18"/>
          <w:szCs w:val="18"/>
          <w:lang w:val="en-US"/>
        </w:rPr>
        <w:t xml:space="preserve">, </w:t>
      </w:r>
      <w:proofErr w:type="spellStart"/>
      <w:r w:rsidRPr="003D5E37">
        <w:rPr>
          <w:sz w:val="18"/>
          <w:szCs w:val="18"/>
          <w:lang w:val="en-US"/>
        </w:rPr>
        <w:t>Valuer</w:t>
      </w:r>
      <w:proofErr w:type="spellEnd"/>
      <w:r w:rsidRPr="003D5E37">
        <w:rPr>
          <w:sz w:val="18"/>
          <w:szCs w:val="18"/>
          <w:lang w:val="en-US"/>
        </w:rPr>
        <w:t>, Hunters Estate Agents, 20/03/15.</w:t>
      </w:r>
    </w:p>
  </w:footnote>
  <w:footnote w:id="10">
    <w:p w14:paraId="767FC231" w14:textId="77777777" w:rsidR="00440E14" w:rsidRPr="00174CD4" w:rsidRDefault="00440E14" w:rsidP="00F63859">
      <w:pPr>
        <w:pStyle w:val="FootnoteText"/>
        <w:jc w:val="both"/>
        <w:rPr>
          <w:sz w:val="18"/>
          <w:szCs w:val="18"/>
        </w:rPr>
      </w:pPr>
      <w:r w:rsidRPr="00174CD4">
        <w:rPr>
          <w:rStyle w:val="FootnoteReference"/>
          <w:sz w:val="18"/>
          <w:szCs w:val="18"/>
        </w:rPr>
        <w:footnoteRef/>
      </w:r>
      <w:r w:rsidRPr="00174CD4">
        <w:rPr>
          <w:sz w:val="18"/>
          <w:szCs w:val="18"/>
        </w:rPr>
        <w:t xml:space="preserve"> These factors are also referred to as ‘indicators’ in the NPPG.</w:t>
      </w:r>
    </w:p>
  </w:footnote>
  <w:footnote w:id="11">
    <w:p w14:paraId="1E49BA67" w14:textId="65FC0C69" w:rsidR="00440E14" w:rsidRPr="00174CD4" w:rsidRDefault="00440E14" w:rsidP="00F63859">
      <w:pPr>
        <w:pStyle w:val="FootnoteText"/>
        <w:jc w:val="both"/>
        <w:rPr>
          <w:sz w:val="18"/>
          <w:szCs w:val="18"/>
        </w:rPr>
      </w:pPr>
      <w:r w:rsidRPr="00174CD4">
        <w:rPr>
          <w:rStyle w:val="FootnoteReference"/>
          <w:sz w:val="18"/>
          <w:szCs w:val="18"/>
        </w:rPr>
        <w:footnoteRef/>
      </w:r>
      <w:r w:rsidRPr="00174CD4">
        <w:rPr>
          <w:sz w:val="18"/>
          <w:szCs w:val="18"/>
        </w:rPr>
        <w:t xml:space="preserve"> By contrast, Leeds City Council is under a statutory obligation to deliver its housing target, but this may or may not include sites that come forward within the boundary of </w:t>
      </w:r>
      <w:r>
        <w:rPr>
          <w:sz w:val="18"/>
          <w:szCs w:val="18"/>
        </w:rPr>
        <w:t>East Keswick</w:t>
      </w:r>
      <w:r w:rsidRPr="00174CD4">
        <w:rPr>
          <w:sz w:val="18"/>
          <w:szCs w:val="18"/>
        </w:rPr>
        <w:t xml:space="preserve"> parish.</w:t>
      </w:r>
    </w:p>
  </w:footnote>
  <w:footnote w:id="12">
    <w:p w14:paraId="628A6F4A" w14:textId="2F2F2FBD" w:rsidR="00440E14" w:rsidRPr="00685619" w:rsidRDefault="00440E14" w:rsidP="004719D4">
      <w:pPr>
        <w:pStyle w:val="URSText"/>
        <w:ind w:left="0"/>
        <w:jc w:val="both"/>
      </w:pPr>
      <w:r>
        <w:rPr>
          <w:rStyle w:val="FootnoteReference"/>
        </w:rPr>
        <w:footnoteRef/>
      </w:r>
      <w:r>
        <w:t xml:space="preserve"> </w:t>
      </w:r>
      <w:proofErr w:type="gramStart"/>
      <w:r w:rsidRPr="004719D4">
        <w:rPr>
          <w:sz w:val="18"/>
          <w:szCs w:val="18"/>
        </w:rPr>
        <w:t>i.e</w:t>
      </w:r>
      <w:proofErr w:type="gramEnd"/>
      <w:r w:rsidRPr="004719D4">
        <w:rPr>
          <w:sz w:val="18"/>
          <w:szCs w:val="18"/>
        </w:rPr>
        <w:t xml:space="preserve">. using the </w:t>
      </w:r>
      <w:r w:rsidRPr="004719D4">
        <w:rPr>
          <w:i/>
          <w:sz w:val="18"/>
          <w:szCs w:val="18"/>
        </w:rPr>
        <w:t>actual</w:t>
      </w:r>
      <w:r w:rsidRPr="004719D4">
        <w:rPr>
          <w:sz w:val="18"/>
          <w:szCs w:val="18"/>
        </w:rPr>
        <w:t xml:space="preserve"> number of households in 2012, but projecting forward at the 2008-based rates.</w:t>
      </w:r>
    </w:p>
    <w:p w14:paraId="7EDABB23" w14:textId="3E551EC6" w:rsidR="00440E14" w:rsidRPr="004719D4" w:rsidRDefault="00440E14">
      <w:pPr>
        <w:pStyle w:val="FootnoteText"/>
        <w:rPr>
          <w:lang w:val="en-US"/>
        </w:rPr>
      </w:pPr>
    </w:p>
  </w:footnote>
  <w:footnote w:id="13">
    <w:p w14:paraId="33A565CD" w14:textId="1FC906C9" w:rsidR="00440E14" w:rsidRPr="00174CD4" w:rsidRDefault="00440E14" w:rsidP="00755242">
      <w:pPr>
        <w:pStyle w:val="FootnoteText"/>
        <w:jc w:val="both"/>
        <w:rPr>
          <w:sz w:val="18"/>
          <w:szCs w:val="18"/>
        </w:rPr>
      </w:pPr>
      <w:r w:rsidRPr="00174CD4">
        <w:rPr>
          <w:rStyle w:val="FootnoteReference"/>
          <w:sz w:val="18"/>
          <w:szCs w:val="18"/>
        </w:rPr>
        <w:footnoteRef/>
      </w:r>
      <w:r w:rsidRPr="00174CD4">
        <w:rPr>
          <w:sz w:val="18"/>
          <w:szCs w:val="18"/>
        </w:rPr>
        <w:t xml:space="preserve"> This is also sometimes referred to as ‘intermediate’ housing, but this term has not been used to avoid confusion with intermediate housing </w:t>
      </w:r>
      <w:r>
        <w:rPr>
          <w:sz w:val="18"/>
          <w:szCs w:val="18"/>
        </w:rPr>
        <w:t xml:space="preserve">in </w:t>
      </w:r>
      <w:r w:rsidRPr="00174CD4">
        <w:rPr>
          <w:sz w:val="18"/>
          <w:szCs w:val="18"/>
        </w:rPr>
        <w:t>the context of affordable housing.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40" w:type="dxa"/>
      <w:tblInd w:w="-180" w:type="dxa"/>
      <w:tblLayout w:type="fixed"/>
      <w:tblCellMar>
        <w:left w:w="0" w:type="dxa"/>
        <w:right w:w="0" w:type="dxa"/>
      </w:tblCellMar>
      <w:tblLook w:val="00A0" w:firstRow="1" w:lastRow="0" w:firstColumn="1" w:lastColumn="0" w:noHBand="0" w:noVBand="0"/>
    </w:tblPr>
    <w:tblGrid>
      <w:gridCol w:w="2430"/>
      <w:gridCol w:w="3510"/>
      <w:gridCol w:w="2700"/>
      <w:gridCol w:w="1800"/>
    </w:tblGrid>
    <w:tr w:rsidR="00440E14" w:rsidRPr="00035BE0" w14:paraId="6370A2AF" w14:textId="77777777" w:rsidTr="005C77F8">
      <w:trPr>
        <w:trHeight w:val="20"/>
      </w:trPr>
      <w:tc>
        <w:tcPr>
          <w:tcW w:w="2430" w:type="dxa"/>
          <w:noWrap/>
        </w:tcPr>
        <w:p w14:paraId="6F176709" w14:textId="77777777" w:rsidR="00440E14" w:rsidRPr="00D35DCB" w:rsidRDefault="00440E14" w:rsidP="003B3CB9">
          <w:pPr>
            <w:spacing w:line="240" w:lineRule="auto"/>
            <w:rPr>
              <w:rFonts w:ascii="Akkurat" w:hAnsi="Akkurat" w:cs="Arial"/>
              <w:color w:val="808080" w:themeColor="background1" w:themeShade="80"/>
              <w:sz w:val="16"/>
              <w:szCs w:val="16"/>
            </w:rPr>
          </w:pPr>
        </w:p>
      </w:tc>
      <w:tc>
        <w:tcPr>
          <w:tcW w:w="3510" w:type="dxa"/>
          <w:noWrap/>
        </w:tcPr>
        <w:p w14:paraId="6FD8B509" w14:textId="77777777" w:rsidR="00440E14" w:rsidRPr="00687BDA" w:rsidRDefault="00440E14" w:rsidP="00644D86">
          <w:pPr>
            <w:pStyle w:val="1Cover-Capability-12pt"/>
          </w:pPr>
          <w:r>
            <w:t xml:space="preserve">Design, Planning +  </w:t>
          </w:r>
          <w:r w:rsidRPr="00EF291C">
            <w:rPr>
              <w:lang w:val="en-GB"/>
            </w:rPr>
            <w:t>Economics</w:t>
          </w:r>
        </w:p>
      </w:tc>
      <w:tc>
        <w:tcPr>
          <w:tcW w:w="2700" w:type="dxa"/>
        </w:tcPr>
        <w:p w14:paraId="67A60258" w14:textId="77777777" w:rsidR="00440E14" w:rsidRPr="00562530" w:rsidRDefault="00440E14" w:rsidP="0037119F">
          <w:pPr>
            <w:pStyle w:val="1Cover-HeaderText-9pt"/>
            <w:rPr>
              <w:lang w:val="en-GB"/>
            </w:rPr>
          </w:pPr>
          <w:r>
            <w:rPr>
              <w:lang w:val="en-GB"/>
            </w:rPr>
            <w:t>Prepared for:</w:t>
          </w:r>
        </w:p>
        <w:p w14:paraId="66B4CF58" w14:textId="105885FB" w:rsidR="00440E14" w:rsidRPr="00562530" w:rsidRDefault="00440E14" w:rsidP="0037119F">
          <w:pPr>
            <w:pStyle w:val="1Cover-HeaderText-9pt"/>
            <w:rPr>
              <w:lang w:val="en-GB"/>
            </w:rPr>
          </w:pPr>
          <w:r>
            <w:rPr>
              <w:lang w:val="en-GB"/>
            </w:rPr>
            <w:t>East Keswick Parish Council, RTPI/PAE</w:t>
          </w:r>
        </w:p>
        <w:p w14:paraId="418359F5" w14:textId="77777777" w:rsidR="00440E14" w:rsidRDefault="00440E14" w:rsidP="0037119F">
          <w:pPr>
            <w:pStyle w:val="1Cover-HeaderText-9pt"/>
            <w:rPr>
              <w:lang w:val="en-GB"/>
            </w:rPr>
          </w:pPr>
        </w:p>
        <w:p w14:paraId="671ED090" w14:textId="77777777" w:rsidR="00440E14" w:rsidRPr="002C4793" w:rsidRDefault="00440E14" w:rsidP="002C4793">
          <w:pPr>
            <w:rPr>
              <w:lang w:val="en-GB"/>
            </w:rPr>
          </w:pPr>
        </w:p>
        <w:p w14:paraId="243405DF" w14:textId="77777777" w:rsidR="00440E14" w:rsidRPr="002C4793" w:rsidRDefault="00440E14" w:rsidP="002C4793">
          <w:pPr>
            <w:rPr>
              <w:lang w:val="en-GB"/>
            </w:rPr>
          </w:pPr>
        </w:p>
      </w:tc>
      <w:tc>
        <w:tcPr>
          <w:tcW w:w="1800" w:type="dxa"/>
        </w:tcPr>
        <w:p w14:paraId="7AD20284" w14:textId="77777777" w:rsidR="00440E14" w:rsidRPr="00562530" w:rsidRDefault="00440E14" w:rsidP="0037119F">
          <w:pPr>
            <w:pStyle w:val="1Cover-HeaderText-9pt"/>
            <w:rPr>
              <w:lang w:val="en-GB"/>
            </w:rPr>
          </w:pPr>
          <w:r w:rsidRPr="00562530">
            <w:rPr>
              <w:lang w:val="en-GB"/>
            </w:rPr>
            <w:t>Submitted by</w:t>
          </w:r>
        </w:p>
        <w:p w14:paraId="65B77F3B" w14:textId="77777777" w:rsidR="00440E14" w:rsidRPr="00562530" w:rsidRDefault="00440E14" w:rsidP="0037119F">
          <w:pPr>
            <w:pStyle w:val="1Cover-HeaderText-9pt"/>
            <w:rPr>
              <w:lang w:val="en-GB"/>
            </w:rPr>
          </w:pPr>
          <w:r w:rsidRPr="00562530">
            <w:rPr>
              <w:lang w:val="en-GB"/>
            </w:rPr>
            <w:t>AECOM</w:t>
          </w:r>
        </w:p>
        <w:p w14:paraId="4B98EF3F" w14:textId="77777777" w:rsidR="00440E14" w:rsidRPr="00562530" w:rsidRDefault="00440E14" w:rsidP="0037119F">
          <w:pPr>
            <w:pStyle w:val="1Cover-HeaderText-9pt"/>
            <w:rPr>
              <w:lang w:val="en-GB"/>
            </w:rPr>
          </w:pPr>
          <w:r w:rsidRPr="00562530">
            <w:rPr>
              <w:lang w:val="en-GB"/>
            </w:rPr>
            <w:t xml:space="preserve">Bridgewater House, Whitworth Street, Manchester, </w:t>
          </w:r>
        </w:p>
        <w:p w14:paraId="451F248B" w14:textId="77777777" w:rsidR="00440E14" w:rsidRDefault="00440E14" w:rsidP="0037119F">
          <w:pPr>
            <w:pStyle w:val="1Cover-HeaderText-9pt"/>
          </w:pPr>
          <w:r w:rsidRPr="00562530">
            <w:t>M1 6LT</w:t>
          </w:r>
        </w:p>
        <w:p w14:paraId="56C9CE79" w14:textId="77777777" w:rsidR="00440E14" w:rsidRDefault="00440E14" w:rsidP="0037119F">
          <w:pPr>
            <w:pStyle w:val="1Cover-HeaderText-9pt"/>
          </w:pPr>
        </w:p>
        <w:p w14:paraId="1702D9F7" w14:textId="70D401DE" w:rsidR="00440E14" w:rsidRPr="0037119F" w:rsidRDefault="00440E14" w:rsidP="001D24E2">
          <w:pPr>
            <w:pStyle w:val="1Cover-HeaderText-9pt"/>
          </w:pPr>
          <w:r>
            <w:rPr>
              <w:lang w:val="en-GB"/>
            </w:rPr>
            <w:t>March</w:t>
          </w:r>
          <w:r w:rsidRPr="00E25B90">
            <w:rPr>
              <w:lang w:val="en-GB"/>
            </w:rPr>
            <w:t xml:space="preserve"> 2015</w:t>
          </w:r>
        </w:p>
      </w:tc>
    </w:tr>
  </w:tbl>
  <w:p w14:paraId="731DF820" w14:textId="5E500523" w:rsidR="00440E14" w:rsidRPr="002C4793" w:rsidRDefault="00440E14" w:rsidP="006E7DD7">
    <w:pPr>
      <w:pStyle w:val="1Cover-DisplayText"/>
      <w:framePr w:h="961" w:hRule="exact" w:wrap="around" w:hAnchor="page" w:x="1081" w:y="7070"/>
      <w:spacing w:before="240"/>
      <w:rPr>
        <w:color w:val="FFFFFF" w:themeColor="background1"/>
        <w:sz w:val="28"/>
        <w:szCs w:val="28"/>
      </w:rPr>
    </w:pPr>
    <w:r>
      <w:rPr>
        <w:color w:val="FFFFFF" w:themeColor="background1"/>
        <w:sz w:val="28"/>
        <w:szCs w:val="28"/>
      </w:rPr>
      <w:t>Final</w:t>
    </w:r>
    <w:r w:rsidRPr="002C4793">
      <w:rPr>
        <w:color w:val="FFFFFF" w:themeColor="background1"/>
        <w:sz w:val="28"/>
        <w:szCs w:val="28"/>
      </w:rPr>
      <w:t xml:space="preserve"> Report</w:t>
    </w:r>
  </w:p>
  <w:p w14:paraId="5FC4DAAF" w14:textId="77777777" w:rsidR="00440E14" w:rsidRDefault="00440E14">
    <w:r>
      <w:rPr>
        <w:noProof/>
        <w:lang w:val="en-GB" w:eastAsia="en-GB"/>
      </w:rPr>
      <mc:AlternateContent>
        <mc:Choice Requires="wps">
          <w:drawing>
            <wp:anchor distT="0" distB="0" distL="114300" distR="114300" simplePos="0" relativeHeight="251660800" behindDoc="1" locked="1" layoutInCell="1" allowOverlap="1" wp14:anchorId="6F8763D4" wp14:editId="380DA0A5">
              <wp:simplePos x="0" y="0"/>
              <wp:positionH relativeFrom="page">
                <wp:posOffset>34290</wp:posOffset>
              </wp:positionH>
              <wp:positionV relativeFrom="page">
                <wp:posOffset>1809750</wp:posOffset>
              </wp:positionV>
              <wp:extent cx="7680960" cy="7409815"/>
              <wp:effectExtent l="38100" t="38100" r="34290" b="38735"/>
              <wp:wrapNone/>
              <wp:docPr id="4" name="Rectangle 3" descr="Blue-Gre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0960" cy="7409815"/>
                      </a:xfrm>
                      <a:prstGeom prst="rect">
                        <a:avLst/>
                      </a:prstGeom>
                      <a:blipFill dpi="0" rotWithShape="1">
                        <a:blip r:embed="rId1"/>
                        <a:srcRect/>
                        <a:stretch>
                          <a:fillRect/>
                        </a:stretch>
                      </a:blipFill>
                      <a:ln w="762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rect id="Rectangle 3" o:spid="_x0000_s1026" alt="Blue-Green" style="position:absolute;margin-left:2.7pt;margin-top:142.5pt;width:604.8pt;height:583.4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SQw01AwAAtgYAAA4AAABkcnMvZTJvRG9jLnhtbKxVbW/bIBD+Pmn/&#10;AfE9td28OVadKkmTqtJeqnXTPhPAMRoGBqRON+2/78BJljbTJk3LB4s74Lm753guV9e7RqJHbp3Q&#10;qsTZRYoRV1QzoTYl/vRx1csxcp4oRqRWvMRP3OHr6etXV60p+KWutWTcIgBRrmhNiWvvTZEkjta8&#10;Ie5CG65gs9K2IR5Mu0mYJS2gNzK5TNNR0mrLjNWUOwfem24TTyN+VXHq31eV4x7JEkNuPn5t/K7D&#10;N5lekWJjiakF3adB/iGLhggFQY9QN8QTtLXiDKoR1GqnK39BdZPoqhKUxxqgmix9Uc1DTQyPtQA5&#10;zhxpcv8Plr57vLdIsBIPMFKkgRZ9ANKI2kiO+hgx7ijQNZdb3ru1nKvAWGtcARcfzL0NNTvzRtMv&#10;Dim9qOEin1mr25oTBnlm4Xzy7EIwHFxF6/atZhCQbL2O5O0q2wRAoAXtYo+ejj3iO48oOMejPJ2M&#10;oJUU9saDdJJnwxiDFIfrxjp/y3WDwqLEFuqJ8OTxjfMhHVIcjoRoaynMSkiJmIF+AbLV/rPwdWQ/&#10;VHA4tOcf6Pj7K+06e6PptuHKd0/Vckk86MTVwjgIU/BmzYF5e8ciTcCkpYH9+Cidt9zTOgSvILu9&#10;H3I/bsD6kHs4JRVqAz8gi5iy01KwUFjYjILiC2nRIwEprDddWXLbQA86X5aGX6cI8INuOn90hbhB&#10;kwEiMvgMvREeVCxFU+L8BCW8gaVisRxPhOzWACVVyIlHfXY9AWvnYRn90Oqone+z1TAdD/p5bzwe&#10;9nuD/jLtzfPVojdbZKPReDlfzJfZj1BsNihqwRhXy4jpDlLOBmfN+q0C90OlE+FRzMcEQ1Z6CzU+&#10;1KxFTIRndZn3JzDcmID30M/TUToZY0TkBsYg9fblK9q35EBhx6z0510Y/qEJpCDS1KS7fDx41ppj&#10;prFRJ0UkZzx1J3ZAO6AcOhDlGhTaKX2t2ROoFVQR1QHDHha1tt8wamFwlth93RLLMZJ3ChQ/yQaD&#10;MGlPDXtqrE8NoihAldgDd3G58GDB/a2xYlNDpI4ipWcwJSoR9RsmSJcV5B0MGI6xgv0gD9P31I6n&#10;fv3dTH8C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KnM0R9wAAAALAQAADwAAAGRy&#10;cy9kb3ducmV2LnhtbEyPQU+EMBCF7yb+h2ZMvLkFBLMiZaNrTDwqu/Fc6AhEOiW0u+C/dzi5tzd5&#10;L2++V+wWO4gzTr53pCDeRCCQGmd6ahUcD293WxA+aDJ6cIQKftHDrry+KnRu3EyfeK5CK7iEfK4V&#10;dCGMuZS+6dBqv3EjEnvfbrI68Dm10kx65nI7yCSKHqTVPfGHTo+477D5qU5WwVxX+9eYPmzkX+7N&#10;0abV4f2rV+r2Znl+AhFwCf9hWPEZHUpmqt2JjBeDgizloIJkm/Gk1U/iVdWs0ix+BFkW8nJD+QcA&#10;AP//AwBQSwMECgAAAAAAAAAhAFRDJyu9dgAAvXYAABUAAABkcnMvbWVkaWEvaW1hZ2UxLmpwZWf/&#10;2P/gABBKRklGAAEBAQCWAJYAAP/bAEMACgcHCAcGCggICAsKCgsOGBAODQ0OHRUWERgjHyUkIh8i&#10;ISYrNy8mKTQpISIwQTE0OTs+Pj4lLkRJQzxINz0+O//bAEMBCgsLDg0OHBAQHDsoIig7Ozs7Ozs7&#10;Ozs7Ozs7Ozs7Ozs7Ozs7Ozs7Ozs7Ozs7Ozs7Ozs7Ozs7Ozs7Ozs7Ozs7O//AABEIBGUF3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gooor2&#10;T5gKKKKACiiikAUUUUAFFFFIAooopDCiiigAooopAFFFFIAooooAKKKKQBRRRSGFFFFABRRRSAKK&#10;KKBhRRRSABRQKKQBSUtJQAUUUUhi0lLSUgCiiigAooopAFFFFIYUUUUAFFFFIAooopAFFFFABRRR&#10;SGFFFFABRRRSAKKKKQBRRRQAtFFFIAooooAKBRQKQBRRRSAKKKKAClpKWkAUlLSUAFFFFIBaKKKQ&#10;BRRRQMKKKKQBRRRSEFFFFABS0lLSGFFFFABSUtJSAWiiikAUUUVIBRRRSAKKKKQBRRRSAKWkpaQw&#10;pKWkpCF7UUdqKkYUUUUgCiiikAUtJS0gCgUUCkAUUUUgCiiikAdqKO1FSAUtJS0hhRRRSAKKKKQB&#10;RRRUgFFFFIBaSlpKkApaSlpMApKWkqQFooopDCiiipAKBRQKkAooopMAoooqQCiiikMKKKKkQtJS&#10;0lSMKXvSUvekwCiiipAKKKKQBRRRUjCiiikAUUUVIBRRRUgFLSUtIAoooqRgKKBRSEFFFFSxhRRR&#10;UsA7UUdqKQBRRRQAUUUUAV6KKK/WziCiiigAooopAFFFFABRRRSAKKKKQwooooAKKKKQBRRRSAKK&#10;KKACiiikAUUUUhhRRRQAUUUUgCiiigYUUUUgAUUCikAUlLSUAFFFFIYtJS0lIAooooAKKKKQBRRR&#10;SGFFFFABRRRSAKKKKQBRRRQAUUUUhhRRRQAUUUUgCiiikAUUUUALRRRSAKKKKACgUUCkAUUUUgCi&#10;iigApaSlpAFJS0lABRRRSAWiiikAUUUUDCiiikAUUUUhBRRRQAUtJS0hhRRRQAUlLSUgFooopAFF&#10;FFSAUUUUgCiiikAUUUUgClpKWkMKSlpKQhe1FHaipGFFFFIAooopAFLSUtIAoFFApAFFFFIAooop&#10;AHaijtRUgFLSUtIYUUUUgCiiikAUUUVIBRRRSAWkpaSpAKWkpaTAKSlpKkBaKKKQwoooqQCgUUCp&#10;AKKKKTAKKKKkAooopDCiiipELSUtJUjCl70lL3pMAoooqQCiiikAUUUVIwooopAFFFFSAUUUVIBS&#10;0lLSAKKKKkYCigUUhBRRRUsYUUUVLAO1FHaikAUUUUAFFFFAFeiiiv1s4gooooAKKKKQBRRRQAUU&#10;UUgCiiikMKKKKACiiikAUUUUgCiiigAooopAFFFFIYUUUUAFFFFIAooooGFFFFIAFFAopAFJS0lA&#10;BRRRSGLSUtJSAKKKKACiiikAUUUUhhRRRQAUUUUgCiiikAUUUUAFFFFIYUUUUAFFFFIAooopAFFF&#10;FAC0UUUgCiiigAoFFApAFFFFIAooooAKWkpaQBSUtJQAUUUUgFooopAFFFFAwooopAFFFFIQUUUU&#10;AFLSUtIYUUUUAFJS0lIBaKKKQBRRRUgFFFFIAooopAFFFFIApaSlpDCkpaSkIXtRR2oqRhRRRSAK&#10;KKKQBS0lLSAKBRQKQBRRRSAKKKKQB2oo7UVIBS0lLSGFFFFIAooopAFFFFSAUUUUgFpKWkqQClpK&#10;WkwCkpaSpAWiiikMKKKKkAoFFAqQCiiikwCiiipAKKKKQwoooqRC0lLSVIwpe9JS96TAKKKKkAoo&#10;opAFFFFSMKKKKQBRRRUgFFFFSAUtJS0gCiiipGAooFFIQUUUVLGFFFFSwDtRR2opAFFFFABRRRQB&#10;Xooor9bOIKKKKACiiikAUUUUAFFFFIAooopDCiiigAooopAFFFFIAooooAKKKKQBRRRSGFFFFABR&#10;RRSAKKKKBhRRRSABRQKKQBSUtJQAUUUUhi0lLSUgCiiigAooopAFFFFIYUUUUAFFFFIAooopAFFF&#10;FABRRRSGFFFFABRRRSAKKKKQBRRRQAtFFFIAooooAKBRQKQBRRRSAKKKKAClpKWkAUlLSUAFFFFI&#10;BaKKKQBRRRQMKKKKQBRRRSEFFFFABS0lLSGFFFFABSUtJSAWiiikAUUUVIBRRRSAKKKKQBRRRSAK&#10;WkpaQwpKWkpCF7UUdqKkYUUUUgCiiikAUtJS0gCgUUCkAUUUUgCiiikAdqKO1FSAUtJS0hhRRRSA&#10;KKKKQBRRRUgFFFFIBaSlpKkApaSlpMApKWkqQFooopDCiiipAKBRQKkAooopMAoooqQCiiikMKKK&#10;KkQtJS0lSMKXvSUvekwCiiipAKKKKQBRRRUjCiiikAUUUVIBRRRUgFLSUtIAoooqRgKKBRSEFFFF&#10;SxhRRRUsA7UUdqKQBRRRQAUUUUAV6KKK/WziCiiigAooopAFFFFABRRRSAKKKKQwooooAKKKKQBR&#10;RRSAKKKKACiiikAUUUUhhRRRQAUUUUgCiiigYUUUUgAUUCikAUlLSUAFFFFIYtJS0lIAooooAKKK&#10;KQBRRRSGFFFFABRRRSAKKKKQBRRRQAUUUUhhRRRQAUUUUgCiiikAUUUUALRRRSAKKKKACgUUCkAU&#10;UUUgCiiigApaSlpAFJS0lABRRRSAWiiikAUUUUDCiiikAUUUUhBRRRQAUtJS0hhRRRQAUlLSUgFo&#10;oopAFFFFSAUUUUgCiiikAUUUUgClpKWkMKSlpKQhe1FHaipGFFFFIAooopAFLSUtIAoFFApAFFFF&#10;IAooopAHaijtRUgFLSUtIYUUUUgCiiikAUUUVIBRRRSAWkpaSpAKWkpaTAKSlpKkBaKKKQwoooqQ&#10;CgUUCpAKKKKTAKKKKkAooopDCiiipELSUtJUjCl70lL3pMAoooqQCiiikAUUUVIwooopAFFFFSAU&#10;UUVIBS0lLSAKKKKkYCigUUhBRRRUsYUUUVLAO1FHaikAUUUUAFFFFAFeiiiv1s4gooooAKKKKQBR&#10;RRQAUUUUgCiiikMKKKKACiiikAUUUUgCiiigAooopAFFFFIYUUUUAFFFFIAooooGFFFFIAFFAopA&#10;FJS0lABRRRSGLSUtJSAKKKKACiiikAUUUUhhRRRQAUUUUgCiiikAUUUUAFFFFIYUUUUAFFFFIAoo&#10;opAFFFFAC0UUUgCiiigAoFFApAFFFFIAooooAKWkpaQBSUtJQAUUUUgFooopAFFFFAwooopAFFFF&#10;IQUUUUAFLSUtIYUUUUAFJS0lIBaKKKQBRRRUgFFFFIAooopAFFFFIApaSlpDCkpaSkIXtRR2oqRh&#10;RRRSAKKKKQBS0lLSAKBRQKQBRRRSAKKKKQB2oo7UVIBS0lLSGFFFFIAooopAFFFFSAUUUUgFpKWk&#10;qQClpKWkwCkpaSpAWiiikMKKKKkAoFFAqQCiiikwCiiipAKKKKQwoooqRC0lLSVIwpe9JS96TAKK&#10;KKkAooopAFFFFSMKKKKQBRRRUgFFFFSAUtJS0gCiiipGAooFFIQUUUVLGFFFFSwDtRR2opAFFFFA&#10;BRRRQBXooor9bOIKKKKACiiikAUUUUAFFFFIAooopDCiiigAooopAFFFFIAooooAKKKKQBRRRSGF&#10;FFFABRRRSAKKKKBhRRRSABRQKKQBSUtJQAUUUUhi0lLSUgCiiigAooopAFFFFIYUUUUAFFFFIAoo&#10;opAFFFFABRRRSGFFFFABRRRSAKKKKQBRRRQAtFFFIAooooAKBRQKQBRRRSAKKKKAClpKWkAUlLSU&#10;AFFFFIBaKKKQBRRRQMKKKKQBRRRSEFFFFABS0lLSGFFFFABSUtJSAWiiikAUUUVIBRRRSAKKKKQB&#10;RRRSAKWkpaQwpKWkpCF7UUdqKkYUUUUgCiiikAUtJS0gCgUUCkAUUUUgCiiikAdqKO1FSAUtJS0h&#10;hRRRSAKKKKQBRRRUgFFFFIBaSlpKkApaSlpMApKWkqQFooopDCiiipAKBRQKkAooopMAoooqQCii&#10;ikMKKKKkQtJS0lSMKXvSUvekwCiiipAKKKKQBRRRUjCiiikAUUUVIBRRRUgFLSUtIAoooqRgKKBR&#10;SEFFFFSxhRRRUsA7UUdqKQBRRRQAUUUUAV6KKK/WziCiiigAooopAFFFFABRRRSAKKKKQwooooAK&#10;KKKQBRRRSAKKKKACiiikAUUUUhhRRRQAUUUUgCiiigYUUUUgAUUCikAUlLSUAFFFFIYtJS0lIAoo&#10;ooAKKKKQBRRRSGFFFFABRRRSAKKKKQBRRRQAUUUUhhRRRQAUUUUgCiiikAUUUUALRRRSAKKKKACg&#10;UUCkAUUUUgCiiigApaSlpAFJS0lABRRRSAWiiikAUUUUDCiiikAUUUUhBRRRQAUtJS0hhRRRQAUl&#10;LSUgFooopAFFFFSAUUUUgCiiikAUUUUgClpKWkMKSlpKQhe1FHaipGFFFFIAooopAFLSUtIAoFFA&#10;pAFFFFIAooopAHaijtRUgFLSUtIYUUUUgCiiikAUUUVIBRRRSAWkpaSpAKWkpaTAKSlpKkBaKKKQ&#10;woooqQCgUUCpAKKKKTAKKKKkAooopDCiiipELSUtJUjCl70lL3pMAoooqQCiiikAUUUVIwooopAF&#10;FFFSAUUUVIBS0lLSAKKKKkYCigUUhBRRRUsYUUUVLAO1FHaikAUUUUAFFFFAFeiiiv1s4gooooAK&#10;KKKQBRRRQAUUUUgCiiikMKKKKACiiikAUUUUgCiiigAooopAFFFFIYUUUUAFFFFIAooooGFFFFIA&#10;FFAopAFJS0lABRRRSGLSUtJSAKKKKACiiikAUUUUhhRRRQAUUUUgCiiikAUUUUAFFFFIYUUUUAFF&#10;FFIAooopAFFFFAC0UUUgCiiigAoFFApAFFFFIAooooAKWkpaQBSUtJQAUUUUgFooopAFFFFAwooo&#10;pAFFFFIQUUUUAFLSUtIYUUUUAFJS0lIBaKKKQBRRRUgFFFFIAooopAFFFFIApaSlpDCkpaSkIXtR&#10;R2oqRhRRRSAKKKKQBS0lLSAKBRQKQBRRRSAKKKKQB2oo7UVIBS0lLSGFFFFIAooopAFFFFSAUUUU&#10;gFpKWkqQClpKWkwCkpaSpAWiiikMKKKKkAoFFAqQCiiikwCiiipAKKKKQwoooqRC0lLSVIwpe9JS&#10;96TAKKKKkAooopAFFFFSMKKKKQBRRRUgFFFFSAUtJS0gCiiipGAooFFIQUUUVLGFFFFSwDtRR2op&#10;AFFFFABRRRQBXooor9bOIKKKKACiiikAUUUUAFFFFIAooopDCiiigAooopAFFFFIAooooAKKKKQB&#10;RRRSGFFFFABRRRSAKKKKBhRRRSABRQKKQBSUtJQAUUUUhi0lLSUgCiiigAooopAFFFFIYUUUUAFF&#10;FFIAooopAFFFFABRRRSGFFFFABRRRSAKKKKQBRRRQAtFFFIAooooAKBRQKQBRRRSAKKKKAClpKWk&#10;AUlLSUAFFFFIBaKKKQBRRRQMKKKKQBRRRSEFFFFABS0lLSGFFFFABSUtJSAWiiikAUUUVIBRRRSA&#10;KKKKQBRRRSAKWkpaQwpKWkpCF7UUdqKkYUUUUgCiiikAUtJS0gCgUUCkAUUUUgCiiikAdqKO1FSA&#10;UtJS0hhRRRSAKKKKQBRRRUgFFFFIBaSlpKkApaSlpMApKWkqQFooopDCiiipAKBRQKkAooopMAoo&#10;oqQCiiikMKKKKkQtJS0lSMKXvSUvekwCiiipAKKKKQBRRRUjCiiikAUUUVIBRRRUgFLSUtIAoooq&#10;RgKKBRSEFFFFSxhRRRUsA7UUdqKQBRRRQAUUUUAV6KKK/WziCiiigAooopAFFFFABRRRSAKKKKQw&#10;ooooAKKKKQBRRRSAKKKKACiiikAUUUUhhRRRQAUUUUgCiiigYUUUUgAUUCikAUlLSUAFFFFIYtJS&#10;0lIAooooAKKKKQBRRRSGFFFFABRRRSAKKKKQBRRRQAUUUUhhRRRQAUUUUgCiiikAUUUUALRRRSAK&#10;KKKACgUUCkAUUUUgCiiigApaSlpAFJS0lABRRRSAWiiikAUUUUDCiiikAUUUUhBRRRQAUtJS0hhR&#10;RRQAUlLSUgFooopAFFFFSAUUUUgCiiikAUUUUgClpKWkMKSlpKQhe1FHaipGFFFFIAooopAFLSUt&#10;IAoFFApAFFFFIAooopAHaijtRUgFLSUtIYUUUUgCiiikAUUUVIBRRRSAWkpaSpAKWkpaTAKSlpKk&#10;BaKKKQwoooqQCgUUCpAKKKKTAKKKKkAooopDCiiipELSUtJUjCl70lL3pMAoooqQCiiikAUUUVIw&#10;ooopAFFFFSAUUUVIBS0lLSAKKKKkYCigUUhBRRRUsYUUUVLAO1FHaikAUUUUAFFFFAFeiiiv1s4g&#10;ooooAKKKKQBRRRQAUUUUgCiiikMKKKKACiiikAUUUUgCiiigAooopAFFFFIYUUUUAFFFFIAooooG&#10;FFFFIAFFAopAFJS0lABRRRSGLSUtJSAKKKKACiiikAUUUUhhRRRQAUUUUgCiiikAUUUUAFFFFIYU&#10;UUUAFFFFIAooopAFFFFAC0UUUgCiiigAoFFApAFFFFIAooooAKWkpaQBSUtJQAUUUUgFooopAFFF&#10;FAwooopAFFFFIQUUUUAFLSUtIYUUUUAFJS0lIBaKKKQBRRRUgFFFFIAooopAFFFFIApaSlpDCkpa&#10;SkIXtRR2oqRhRRRSAKKKKQBS0lLSAKBRQKQBRRRSAKKKKQB2oo7UVIBS0lLSGFFFFIAooopAFFFF&#10;SAUUUUgFpKWkqQClpKWkwCkpaSpAWiiikMKKKKkAoFFAqQCiiikwCiiipAKKKKQwoooqRC0lLSVI&#10;wpe9JS96TAKKKKkAooopAFFFFSMKKKKQBRRRUgFFFFSAUtJS0gCiiipGAooFFIQUUUVLGFFFFSwD&#10;tRR2opAFFFFABRRRQBXooor9bOIKKKKACiiikAUUUUAFFFFIAooopDCiiigAooopAFFFFIAooooA&#10;KKKKQBRRRSGFFFFABRRRSAKKKKBhRRRSABRQKKQBSUtJQAUUUUhi0lLSUgCiiigAooopAFFFFIYU&#10;UUUAFFFFIAooopAFFFFABRRRSGFFFFABRRRSAKKKKQBRRRQAtFFFIAooooAKBRQKQBRRRSAKKKKA&#10;ClpKWkAUlLSUAFFFFIBaKKKQBRRRQMKKKKQBRRRSEFFFFABS0lLSGFFFFABSUtJSAWiiikAUUUVI&#10;BRRRSAKKKKQBRRRSAKWkpaQwpKWkpCF7UUdqKkYUUUUgCiiikAUtJS0gCgUUCkAUUUUgCiiikAdq&#10;KO1FSAUtJS0hhRRRSAKKKKQBRRRUgFFFFIBaSlpKkApaSlpMApKWkqQFooopDCiiipAKBRQKkAoo&#10;opMAoooqQCiiikMKKKKkQtJS0lSMKXvSUvekwCiiipAKKKKQBRRRUjCiiikAUUUVIBRRRUgFLSUt&#10;IAoooqRgKKBRSEFFFFSxhRRRUsA7UUdqKQBRRRQAUUUUAV6KKK/WziCiiigAooopAFFFFABRRRSA&#10;KKKKQwooooAKKKKQBRRRSAKKKKACiiikAUUUUhhRRRQAUUUUgCiiigYUUUUgAUUCikAUlLSUAFFF&#10;FIYtJS0lIAooooAKKKKQBRRRSGFFFFABRRRSAKKKKQBRRRQAUUUUhhRRRQAUUUUgCiiikAUUUUAL&#10;RRRSAKKKKACgUUCkAUUUUgCiiigApaSlpAFJS0lABRRRSAWiiikAUUUUDCiiikAUUUUhBRRRQAUt&#10;JS0hhRRRQAUlLSUgFooopAFFFFSAUUUUgCiiikAUUUUgClpKWkMKSlpKQhe1FHaipGFFFFIAooop&#10;AFLSUtIAoFFApAFFFFIAooopAHaijtRUgFLSUtIYUUUUgCiiikAUUUVIBRRRSAWkpaSpAKWkpaTA&#10;KSlpKkBaKKKQwoooqQCgUUCpAKKKKTAKKKKkAooopDCiiipELSUtJUjCl70lL3pMAoooqQCiiikA&#10;UUUVIwooopAFFFFSAUUUVIBS0lLSAKKKKkYCigUUhBRRRUsYUUUVLAO1FHaikAUUUUAFFFFAFeii&#10;iv1s4gooooAKKKKQBRRRQAUUUUgCiiikMKKKKACiiikAUUUUgCiiigAooopAFFFFIYUUUUAFFFFI&#10;AooooGFFFFIAFFAopAFJS0lABRRRSGLSUtJSAKKKKACiiikAUUUUhhRRRQAUUUUgCiiikAUUUUAF&#10;FFFIYUUUUAFFFFIAooopAFFFFAC0UUUgCiiigAoFFApAFFFFIAooooAKWkpaQBSUtJQAUUUUgFoo&#10;opAFFFFAwooopAFFFFIQUUUUAFLSUtIYUUUUAFJS0lIBaKKKQBRRRUgFFFFIAooopAFFFFIApaSl&#10;pDCkpaSkIXtRR2oqRhRRRSAKKKKQBS0lLSAKBRQKQBRRRSAKKKKQB2oo7UVIBS0lLSGFFFFIAooo&#10;pAFFFFSAUUUUgFpKWkqQClpKWkwCkpaSpAWiiikMKKKKkAoFFAqQCiiikwCiiipAKKKKQwoooqRC&#10;0lLSVIwpe9JS96TAKKKKkAooopAFFFFSMKKKKQBRRRUgFFFFSAUtJS0gCiiipGAooFFIQUUUVLGF&#10;FFFSwDtRR2opAFFFFABRRRQBXooor9bOIKKKKACiiikAUUUUAFFFFIAooopDCiiigAooopAFFFFI&#10;AooooAKKKKQBRRRSGFFFFABRRRSAKKKKBhRRRSABRQKKQBSUtJQAUUUUhi0lLSUgCiiigAooopAF&#10;FFFIYUUUUAFFFFIAooopAFFFFABRRRSGFFFFABRRRSAKKKKQBRRRQAtFFFIAooooAKBRQKQBRRRS&#10;AKKKKAClpKWkAUlLSUAFFFFIBaKKKQBRRRQMKKKKQBRRRSEFFFFABS0lLSGFFFFABSUtJSAWiiik&#10;AUUUVIBRRRSAKKKKQBRRRSAKWkpaQwpKWkpCF7UUdqKkYUUUUgCiiikAUtJS0gCgUUCkAUUUUgCi&#10;iikAdqKO1FSAUtJS0hhRRRSAKKKKQBRRRUgFFFFIBaSlpKkApaSlpMApKWkqQFooopDCiiipAKBR&#10;QKkAooopMAoooqQCiiikMKKKKkQtJS0lSMKXvSUvekwCiiipAKKKKQBRRRUjCiiikAUUUVIBRRRU&#10;gFLSUtIAoooqRgKKBRSEFFFFSxhRRRUsA7UUdqKQBRRRQAUUUUAV6KKK/WziCiiigAooopAFFFFA&#10;BRRRSAKKKKQwooooAKKKKQBRRRSAKKKKACiiikAUUUUhhRRRQAUUUUgCiiigYUUUUgAUUCikAUlL&#10;SUAFFFFIYtJS0lIAooooAKKKKQBRRRSGFFFFABRRRSAKKKKQBRRRQAUUUUhhRRRQAUUUUgCiiikA&#10;UUUUALRRRSAKKKKACgUUCkAUUUUgCiiigApaSlpAFJS0lABRRRSAWiiikAUUUUDCiiikAUUUUhBR&#10;RRQAUtJS0hhRRRQAUlLSUgFooopAFFFFSAUUUUgCiiikAUUUUgClpKWkMKSlpKQhe1FHaipGFFFF&#10;IAooopAFLSUtIAoFFApAFFFFIAooopAHaijtRUgFLSUtIYUUUUgCiiikAUUUVIBRRRSAWkpaSpAK&#10;WkpaTAKSlpKkBaKKKQwoooqQCgUUCpAKKKKTAKKKKkAooopDCiiipELSUtJUjCl70lL3pMAoooqQ&#10;CiiikAUUUVIwooopAFFFFSAUUUVIBS0lLSAKKKKkYCigUUhBRRRUsYUUUVLAO1FHaikAUUUUAFFF&#10;FAFeiiiv1s4gooooAKKKKQBRRRQAUUUUgCiiikMKKKKACiiikAUUUUgCiiigAooopAFFFFIYUUUU&#10;AFFFFIAooooGFFFFIAFFAopAFJS0lABRRRSGLSUtJSAKKKKACiiikAUUUUhhRRRQAUUUUgCiiikA&#10;UUUUAFFFFIYUUUUAFFFFIAooopAFFFFAC0UUUgCiiigAoFFApAFFFFIAooooAKWkpaQBSUtJQAUU&#10;UUgFooopAFFFFAwooopAFFFFIQUUUUAFLSUtIYUUUUAFJS0lIBaKKKQBRRRUgFFFFIAooopAFFFF&#10;IApaSlpDCkpaSkIXtRR2oqRhRRRSAKKKKQBS0lLSAKBRQKQBRRRSAKKKKQB2oo7UVIBS0lLSGFFF&#10;FIAooopAFFFFSAUUUUgFpKWkqQClpKWkwCkpaSpAWiiikMKKKKkAoFFAqQCiiikwCiiipAKKKKQw&#10;oooqRC0lLSVIwpe9JS96TAKKKKkAooopAFFFFSMKKKKQBRRRUgFFFFSAUtJS0gCiiipGAooFFIQU&#10;UUVLGFFFFSwDtRR2opAFFFFABRRRQBXooor9bOIKKKKACiiikAUUUUAFFFFIAooopDCiiigAooop&#10;AFFFFIAooooAKKKKQBRRRSGFFFFABRRRSAKKKKBhRRRSABRQKKQBSUtJQAUUUUhi0lLSUgCiiigA&#10;ooopAFFFFIYUUUUAFFFFIAooopAFFFFABRRRSGFFFFABRRRSAKKKKQBRRRQAtFFFIAooooAKBRQK&#10;QBRRRSAKKKKAClpKWkAUlLSUAFFFFIBaKKKQBRRRQMKKKKQBRRRSEFFFFABS0lLSGFFFFABSUtJS&#10;AWiiikAUUUVIBRRRSAKKKKQBRRRSAKWkpaQwpKWkpCF7UUdqKkYUUUUgCiiikAUtJS0gCgUUCkAU&#10;UUUgCiiikAdqKO1FSAUtJS0hhRRRSAKKKKQBRRRUgFFFFIBaSlpKkApaSlpMApKWkqQFooopDCii&#10;ipAKBRQKkAooopMAoooqQCiiikMKKKKkQtJS0lSMKXvSUvekwCiiipAKKKKQBRRRUjCiiikAUUUV&#10;IBRRRUgFLSUtIAoooqRgKKBRSEFFFFSxhRRRUsA7UUdqKQBRRRQAUUUUAV6KKK/WziCiiigAooop&#10;AFFFFABRRRSAKKKKQwooooAKKKKQBRRRSAKKKKACiiikAUUUUhhRRRQAUUUUgCiiigYUUUUgAUUC&#10;ikAUlLSUAFFFFIYtJS0lIAooooAKKKKQBRRRSGFFFFABRRRSAKKKKQBRRRQAUUUUhhRRRQAUUUUg&#10;CiiikAUUUUALRRRSAKKKKACgUUCkAUUUUgCiiigApaSlpAFJS0lABRRRSAWiiikAUUUUDCiiikAU&#10;UUUhBRRRQAUtJS0hhRRRQAUlLSUgFooopAFFFFSAUUUUgCiiikAUUUUgClpKWkMKSlpKQhe1FHai&#10;pGFFFFIAooopAFLSUtIAoFFApAFFFFIAooopAHaijtRUgFLSUtIYUUUUgCiiikAUUUVIBRRRSAWk&#10;paSpAKWkpaTAKSlpKkBaKKKQwoooqQCgUUCpAKKKKTAKKKKkAooopDCiiipELSUtJUjCl70lL3pM&#10;AoooqQCiiikAUUUVIwooopAFFFFSAUUUVIBS0lLSAKKKKkYCigUUhBRRRUsYUUUVLAO1FHaikAUU&#10;UUAFFFFAFeiiiv1s4gooooAKKKKQBRRRQAUUUUgCiiikMKKKKACiiikAUUUUgCiiigAooopAFFFF&#10;IYUUUUAFFFFIAooooGFFFFIAFFAopAFJS0lABRRRSGLSUtJSAKKKKACiiikAUUUUhhRRRQAUUUUg&#10;CiiikAUUUUAFFFFIYUUUUAFFFFIAooopAFFFFAC0UUUgCiiigAoFFApAFFFFIAooooAKWkpaQBSU&#10;tJQAUUUUgFooopAFFFFAwooopAFFFFIQUUUUAFLSUtIYUUUUAFJS0lIBaKKKQBRRRUgFFFFIAooo&#10;pAFFFFIApaSlpDCkpaSkIXtRR2oqRhRRRSAKKKKQBS0lLSAKBRQKQBRRRSAKKKKQB2oo7UVIBS0l&#10;LSGFFFFIAooopAFFFFSAUUUUgFpKWkqQClpKWkwCkpaSpAWiiikMKKKKkAoFFAqQCiiikwCiiipA&#10;KKKKQwoooqRC0lLSVIwpe9JS96TAKKKKkAooopAFFFFSMKKKKQBRRRUgFFFFSAUtJS0gCiiipGAo&#10;oFFIQUUUVLGFFFFSwDtRR2opAFFFFABRRRQBXooor9bOIKKKKACiiikAUUUUAFFFFIAooopDCiii&#10;gAooopAFFFFIAooooAKKKKQBRRRSGFFFFABRRRSAKKKKBhRRRSABRQKKQBSUtJQAUUUUhi0lLSUg&#10;CiiigAooopAFFFFIYUUUUAFFFFIAooopAFFFFABRRRSGFFFFABRRRSAKKKKQBRRRQAtFFFIAoooo&#10;AKBRQKQBRRRSAKKKKAClpKWkAUlLSUAFFFFIBaKKKQBRRRQMKKKKQBRRRSEFFFFABS0lLSGFFFFA&#10;BSUtJSAWiiikAUUUVIBRRRSAKKKKQBRRRSAKWkpaQwpKWkpCF7UUdqKkYUUUUgCiiikAUtJS0gCg&#10;UUCkAUUUUgCiiikAdqKO1FSAUtJS0hhRRRSAKKKKQBRRRUgFFFFIBaSlpKkApaSlpMApKWkqQFoo&#10;opDCiiipAKBRQKkAooopMAoooqQCiiikMKKKKkQtJS0lSMKXvSUvekwCiiipAKKKKQBRRRUjCiii&#10;kAUUUVIBRRRUgFLSUtIAoooqRgKKBRSEFFFFSxhRRRUsA7UUdqKQBRRRQAUUUUAV6KKK/WziCiii&#10;gAooopAFFFFABRRRSAKKKKQwooooAKKKKQBRRRSAKKKKACiiikAUUUUhhRRRQAUUUUgCiiigYUUU&#10;UgAUUCikAUlLSUAFFFFIYtJS0lIAooooAKKKKQBRRRSGFFFFABRRRSAKKKKQBRRRQAUUUUhhRRRQ&#10;AUUUUgCiiikAUUUUALRRRSAKKKKACgUUCkAUUUUgCiiigApaSlpAFJS0lABRRRSAWiiikAUUUUDC&#10;iiikAUUUUhBRRRQAUtJS0hhRRRQAUlLSUgFooopAFFFFSAUUUUgCiiikAUUUUgClpKWkMKSlpKQh&#10;e1FHaipGFFFFIAooopAFLSUtIAoFFApAFFFFIAooopAHaijtRUgFLSUtIYUUUUgCiiikAUUUVIBR&#10;RRSAWkpaSpAKWkpaTAKSlpKkBaKKKQwoooqQCgUUCpAKKKKTAKKKKkAooopDCiiipELSUtJUjCl7&#10;0lL3pMAoooqQCiiikAUUUVIwooopAFFFFSAUUUVIBS0lLSAKKKKkYCigUUhBRRRUsYUUUVLAO1FH&#10;aikAUUUUAFFFFAFeiiiv1s4gooooAKKKKQBRRRQAUUUUgCiiikMKKKKACiiikAUUUUgCiiigAooo&#10;pAFFFFIYUUUUAFFFFIAooooGFFFFIAFFAopAFJS0lABRRRSGLSUtJSAKKKKACiiikAUUUUhhRRRQ&#10;AUUUUgCiiikAUUUUAFFFFIYUUUUAFFFFIAooopAFFFFAC0UUUgCiiigAoFFApAFFFFIAooooAKWk&#10;paQBSUtJQAUUUUgFooopAFFFFAwooopAFFFFIQUUUUAFLSUtIYUUUUAFJS0lIBaKKKQBRRRUgFFF&#10;FIAooopAFFFFIApaSlpDCkpaSkIXtRR2oqRhRRRSAKKKKQBS0lLSAKBRQKQBRRRSAKKKKQB2oo7U&#10;VIBS0lLSGFFFFIAooopAFFFFSAUUUUgFpKWkqQClpKWkwCkpaSpAWiiikMKKKKkAoFFAqQCiiikw&#10;CiiipAKKKKQwoooqRC0lLSVIwpe9JS96TAKKKKkAooopAFFFFSMKKKKQBRRRUgFFFFSAUtJS0gCi&#10;iipGAooFFIQUUUVLGFFFFSwDtRR2opAFFFFABRRRQBXooor9bOIKKKKACiiikAUUUUAFFFFIAooo&#10;pDCiiigAooopAFFFFIAooooAKKKKQBRRRSGFFFFABRRRSAKKKKBhRRRSABRQKKQBSUtJQAUUUUhi&#10;0lLSUgCiiigAooopAFFFFIYUUUUAFFFFIAooopAFFFFABRRRSGFFFFABRRRSAKKKKQBRRRQAtFFF&#10;IAooooAKBRQKQBRRRSAKKKKAClpKWkAUlLSUAFFFFIBaKKKQBRRRQMKKKKQBRRRSEFFFFABS0lLS&#10;GFFFFABSUtJSAWiiikAUUUVIBRRRSAKKKKQBRRRSAKWkpaQwpKWkpCF7UUdqKkYUUUUgCiiikAUt&#10;JS0gCgUUCkAUUUUgCiiikAdqKO1FSAUtJS0hhRRRSAKKKKQBRRRUgFFFFIBaSlpKkApaSlpMApKW&#10;kqQFooopDCiiipAKBRQKkAooopMAoooqQCiiikMKKKKkQtJS0lSMKXvSUvekwCiiipAKKKKQBRRR&#10;UjCiiikAUUUVIBRRRUgFLSUtIAoooqRgKKBRSEFFFFSxhRRRUsA7UUdqKQBRRRQAUUUUAV6KKK/W&#10;ziCiiigAooopAFFFFABRRRSAKKKKQwooooAKKKKQBRRRSAKKKKACiiikAUUUUhhRRRQAUUUUgCii&#10;igYUUUUgAUUCikAUlLSUAFFFFIYtJS0lIAooooAKKKKQBRRRSGFFFFABRRRSAKKKKQBRRRQAUUUU&#10;hhRRRQAUUUUgCiiikAUUUUALRRRSAKKKKACgUUCkAUUUUgCiiigApaSlpAFJS0lABRRRSAWiiikA&#10;UUUUDCiiikAUUUUhBRRRQAUtJS0hhRRRQAUlLSUgFooopAFFFFSAUUUUgCiiikAUUUUgClpKWkMK&#10;SlpKQhe1FHaipGFFFFIAooopAFLSUtIAoFFApAFFFFIAooopAHaijtRUgFLSUtIYUUUUgCiiikAU&#10;UUVIBRRRSAWkpaSpAKWkpaTAKSlpKkBaKKKQwoooqQCgUUCpAKKKKTAKKKKkAooopDCiiipELSUt&#10;JUjCl70lL3pMAoooqQCiiikAUUUVIwooopAFFFFSAUUUVIBS0lLSAKKKKkYCigUUhBRRRUsYUUUV&#10;LAO1FHaikAUUUUAFFFFAFeiiiv1s4gooooAKKKKQBRRRQAUUUUgCiiikMKKKKACiiikAUUUUgCii&#10;igAooopAFFFFIYUUUUAFFFFIAooooGFFFFIAFFAopAFJS0lABRRRSGLSUtJSAKKKKACiiikAUUUU&#10;hhRRRQAUUUUgCiiikAUUUUAFFFFIYUUUUAFFFFIAooopAFFFFAC0UUUgCiiigAoFFApAFFFFIAoo&#10;ooAKWkpaQBSUtJQAUUUUgFooopAFFFFAwooopAFFFFIQUUUUAFLSUtIYUUUUAFJS0lIBaKKKQBRR&#10;RUgFFFFIAooopAFFFFIApaSlpDCkpaSkIXtRR2oqRhRRRSAKKKKQBS0lLSAKBRQKQBRRRSAKKKKQ&#10;B2oo7UVIBS0lLSGFFFFIAooopAFFFFSAUUUUgFpKWkqQClpKWkwCkpaSpAWiiikMKKKKkAoFFAqQ&#10;CiiikwCiiipAKKKKQwoooqRC0lLSVIwpe9JS96TAKKKKkAooopAFFFFSMKKKKQBRRRUgFFFFSAUt&#10;JS0gCiiipGAooFFIQUUUVLGFFFFSwDtRR2opAFFFFABRRRQBXooor9bOIKKKKACiiikAUUUUAFFF&#10;FIAooopDCiiigAooopAFFFFIAooooAKKKKQBRRRSGFFFFABRRRSAKKKKBhRRRSABRQKKQBSUtJQA&#10;UUUUhi0lLSUgCiiigAooopAFFFFIYUUUUAFFFFIAooopAFFFFABRRRSGFFFFABRRRSAKKKKQBRRR&#10;QAtFFFIAooooAKBRQKQBRRRSAKKKKAClpKWkAUlLSUAFFFFIBaKKKQBRRRQMKKKKQBRRRSEFFFFA&#10;BS0lLSGFFFFABSUtJSAWiiikAUUUVIBRRRSAKKKKQBRRRSAKWkpaQwpKWkpCF7UUdqKkYUUUUgCi&#10;iikAUtJS0gCgUUCkAUUUUgCiiikAdqKO1FSAUtJS0hhRRRSAKKKKQBRRRUgFFFFIBaSlpKkApaSl&#10;pMApKWkqQFooopDCiiipAKBRQKkAooopMAoooqQCiiikMKKKKkQtJS0lSMKXvSUvekwCiiipAKKK&#10;KQBRRRUjCiiikAUUUVIBRRRUgFLSUtIAoooqRgKKBRSEFFFFSxhRRRUsA7UUdqKQBRRRQAUUUUAV&#10;6KKK/WziCiiigAooopAFFFFABRRRSAKKKKQwooooAKKKKQBRRRSAKKKKACiiikAUUUUhhRRRQAUU&#10;UUgCiiigYUUUUgAUUCikAUlLSUAFFFFIYtJS0lIAooooAKKKKQBRRRSGFFFFABRRRSAKKKKQBRRR&#10;QAUUUUhhRRRQAUUUUgCiiikAUUUUALRRRSAKKKKACgUUCkAUUUUgCiiigApaSlpAFJS0lABRRRSA&#10;WiiikAUUUUDCiiikAUUUUhBRRRQAUtJS0hhRRRQAUlLSUgFooopAFFFFSAUUUUgCiiikAUUUUgCl&#10;pKWkMKSlpKQhe1FHaipGFFFFIAooopAFLSUtIAoFFApAFFFFIAooopAHaijtRUgFLSUtIYUUUUgC&#10;iiikAUUUVIBRRRSAWkpaSpAKWkpaTAKSlpKkBaKKKQwoooqQCgUUCpAKKKKTAKKKKkAooopDCiii&#10;pELSUtJUjCl70lL3pMAoooqQCiiikAUUUVIwooopAFFFFSAUUUVIBS0lLSAKKKKkYCigUUhBRRRU&#10;sYUUUVLAO1FHaikAUUUUAFFFFAFeiiiv1s4gooooAKKKKQBRRRQAUUUUgCiiikMKKKKACiiikAUU&#10;UUgCiiigAooopAFFFFIYUUUUAFFFFIAooooGFFFFIAFFAopAFJS0lABRRRSGLSUtJSAKKKKACiii&#10;kAUUUUhhRRRQAUUUUgCiiikAUUUUAFFFFIYUUUUAFFFFIAooopAFFFFAC0UUUgCiiigAoFFApAFF&#10;FFIAooooAKWkpaQBSUtJQAUUUUgFooopAFFFFAwooopAFFFFIQUUUUAFLSUtIYUUUUAFJS0lIBaK&#10;KKQBRRRUgFFFFIAooopAFFFFIApaSlpDCkpaSkIXtRR2oqRhRRRSAKKKKQBS0lLSAKBRQKQBRRRS&#10;AKKKKQB2oo7UVIBS0lLSGFFFFIAooopAFFFFSAUUUUgFpKWkqQClpKWkwCkpaSpAWiiikMKKKKkA&#10;oFFAqQCiiikwCiiipAKKKKQwoooqRC0lLSVIwpe9JS96TAKKKKkAooopAFFFFSMKKKKQBRRRUgFF&#10;FFSAUtJS0gCiiipGAooFFIQUUUVLGFFFFSwDtRR2opAFFFFABRRRQBXooor9bOIKKKKACiiikAUU&#10;UUAFFFFIAooopDCiiigAooopAFFFFIAooooAKKKKQBRRRSGFFFFABRRRSAKKKKBhRRRSABRQKKQB&#10;SUtJQAUUUUhi0lLSUgCiiigAooopAFFFFIYUUUUAFFFFIAooopAFFFFABRRRSGFFFFABRRRSAKKK&#10;KQBRRRQAtFFFIAooooAKBRQKQBRRRSAKKKKAClpKWkAUlLSUAFFFFIBaKKKQBRRRQMKKKKQBRRRS&#10;EFFFFABS0lLSGFFFFABSUtJSAWiiikAUUUVIBRRRSAKKKKQBRRRSAKWkpaQwpKWkpCF7UUdqKkYU&#10;UUUgCiiikAUtJS0gCgUUCkAUUUUgCiiikAdqKO1FSAUtJS0hhRRRSAKKKKQBRRRUgFFFFIBaSlpK&#10;kApaSlpMApKWkqQFooopDCiiipAKBRQKkAooopMAoooqQCiiikMKKKKkQtJS0lSMKXvSUvekwCii&#10;ipAKKKKQBRRRUjCiiikAUUUVIBRRRUgFLSUtIAoooqRgKKBRSEFFFFSxhRRRUsA7UUdqKQBRRRQA&#10;UUUUAV6KKK/WziCiiigAooopAFFFFABRRRSAKKKKQwooooAKKKKQBRRRSAKKKKACiiikAUUUUhhR&#10;RRQAUUUUgCiiigYUUUUgAUUCikAUlLSUAFFFFIYtJS0lIAooooAKKKKQBRRRSGFFFFABRRRSAKKK&#10;KQBRRRQAUUUUhhRRRQAUUUUgCiiikAUUUUALRRRSAKKKKACgUUCkAUUUUgCiiigApaSlpAFJS0lA&#10;BRRRSAWiiikAUUUUDCiiikAUUUUhBRRRQAUtJS0hhRRRQAUlLSUgFooopAFFFFSAUUUUgCiiikAU&#10;UUUgClpKWkMKSlpKQhe1FHaipGFFFFIAooopAFLSUtIAoFFApAFFFFIAooopAHaijtRUgFLSUtIY&#10;UUUUgCiiikAUUUVIBRRRSAWkpaSpAKWkpaTAKSlpKkBaKKKQwoooqQCgUUCpAKKKKTAKKKKkAooo&#10;pDCiiipELSUtJUjCl70lL3pMAoooqQCiiikAUUUVIwooopAFFFFSAUUUVIBS0lLSAKKKKkYCigUU&#10;hBRRRUsYUUUVLAO1FHaikAUUUUAFFFFAFeiiiv1s4gooooAKKKKQBRRRQAUUUUgCiiikMKKKKACi&#10;iikAUUUUgCiiigAooopAFFFFIYUUUUAFFFFIAooooGFFFFIAFFAopAFJS0lABRRRSGLSUtJSAKKK&#10;KACiiikAUUUUhhRRRQAUUUUgCiiikAUUUUAFFFFIYUUUUAFFFFIAooopAFFFFAC0UUUgCiiigAoF&#10;FApAFFFFIAooooAKWkpaQBSUtJQAUUUUgFooopAFFFFAwooopAFFFFIQUUUUAFLSUtIYUUUUAFJS&#10;0lIBaKKKQBRRRUgFFFFIAooopAFFFFIApaSlpDCkpaSkIXtRR2oqRhRRRSAKKKKQBS0lLSAKBRQK&#10;QBRRRSAKKKKQB2oo7UVIBS0lLSGFFFFIAooopAFFFFSAUUUUgFpKWkqQClpKWkwCkpaSpAWiiikM&#10;KKKKkAoFFAqQCiiikwCiiipAKKKKQwoooqRC0lLSVIwpe9JS96TAKKKKkAooopAFFFFSMKKKKQBR&#10;RRUgFFFFSAUtJS0gCiiipGAooFFIQUUUVLGFFFFSwDtRR2opAFFFFABRRRQBXooor9bOIKKKKACi&#10;iikAUUUUAFFFFIAooopDCiiigAooopAFFFFIAooooAKKKKQBRRRSGFFFFABRRRSAKKKKBhRRRSAB&#10;RQKKQBSUtJQAUUUUhi0lLSUgCiiigAooopAFFFFIYUUUUAFFFFIAooopAFFFFABRRRSGFFFFABRR&#10;RSAKKKKQBRRRQAtFFFIAooooAKBRQKQBRRRSAKKKKAClpKWkAUlLSUAFFFFIBaKKKQBRRRQMKKKK&#10;QBRRRSEFFFFABS0lLSGFFFFABSUtJSAWiiikAUUUVIBRRRSAKKKKQBRRRSAKWkpaQwpKWkpCF7UU&#10;dqKkYUUUUgCiiikAUtJS0gCgUUCkAUUUUgCiiikAdqKO1FSAUtJS0hhRRRSAKKKKQBRRRUgFFFFI&#10;BaSlpKkApaSlpMApKWkqQFooopDCiiipAKBRQKkAooopMAoooqQCiiikMKKKKkQtJS0lSMKXvSUv&#10;ekwCiiipAKKKKQBRRRUjCiiikAUUUVIBRRRUgFLSUtIAoooqRgKKBRSEFFFFSxhRRRUsA7UUdqKQ&#10;BRRRQAUUUUAV6KKK/WziCiiigAooopAFFFFABRRRSAKKKKQwooooAKKKKQBRRRSAKKKKACiiikAU&#10;UUUhhRRRQAUUUUgCiiigYUUUUgAUUCikAUlLSUAFFFFIYtJS0lIAooooAKKKKQBRRRSGFFFFABRR&#10;RSAKKKKQBRRRQAUUUUhhRRRQAUUUUgCiiikAUUUUALRRRSAKKKKACgUUCkAUUUUgCiiigApaSlpA&#10;FJS0lABRRRSAWiiikAUUUUDCiiikAUUUUhBRRRQAUtJS0hhRRRQAUlLSUgFooopAFFFFSAUUUUgC&#10;iiikAUUUUgClpKWkMKSlpKQhe1FHaipGFFFFIAooopAFLSUtIAoFFApAFFFFIAooopAHaijtRUgF&#10;LSUtIYUUUUgCiiikAUUUVIBRRRSAWkpaSpAKWkpaTAKSlpKkBaKKKQwoooqQCgUUCpAKKKKTAKKK&#10;KkAooopDCiiipELSUtJUjCl70lL3pMAoooqQCiiikAUUUVIwooopAFFFFSAUUUVIBS0lLSAKKKKk&#10;YCigUUhBRRRUsYUUUVLAO1FHaikAUUUUAFFFFAFeiiiv1s4gooooAKKKKQBRRRQAUUUUgCiiikMK&#10;KKKACiiikAUUUUgCiiigAooopAFFFFIYUUUUAFFFFIAooooGFFFFIAFFAopAFJS0lABRRRSGLSUt&#10;JSAKKKKACiiikAUUUUhhRRRQAUUUUgCiiikAUUUUAFFFFIYUUUUAFFFFIAooopAFFFFAC0UUUgCi&#10;iigAoFFApAFFFFIAooooAKWkpaQBSUtJQAUUUUgFooopAFFFFAwooopAFFFFIQUUUUAFLSUtIYUU&#10;UUAFJS0lIBaKKKQBRRRUgFFFFIAooopAFFFFIApaSlpDCkpaSkIXtRR2oqRhRRRSAKKKKQBS0lLS&#10;AKBRQKQBRRRSAKKKKQB2oo7UVIBS0lLSGFFFFIAooopAFFFFSAUUUUgFpKWkqQClpKWkwCkpaSpA&#10;WiiikMKKKKkAoFFAqQCiiikwCiiipAKKKKQwoooqRC0lLSVIwpe9JS96TAKKKKkAooopAFFFFSMK&#10;KKKQBRRRUgFFFFSAUtJS0gCiiipGAooFFIQUUUVLGFFFFSwDtRR2opAFFFFABRRRQBXooor9bOIK&#10;KKKACiiikAUUUUAFFFFIAooopDCiiigAooopAFFFFIAooooAKKKKQBRRRSGFFFFABRRRSAKKKKBh&#10;RRRSABRQKKQBSUtJQAUUUUhi0lLSUgCiiigAooopAFFFFIYUUUUAFFFFIAooopAFFFFABRRRSGFF&#10;FFABRRRSAKKKKQBRRRQAtFFFIAooooAKBRQKQBRRRSAKKKKAClpKWkAUlLSUAFFFFIBaKKKQBRRR&#10;QMKKKKQBRRRSEFFFFABS0lLSGFFFFABSUtJSAWiiikAUUUVIBRRRSAKKKKQBRRRSAKWkpaQwpKWk&#10;pCF7UUdqKkYUUUUgCiiikAUtJS0gCgUUCkAUUUUgCiiikAdqKO1FSAUtJS0hhRRRSAKKKKQBRRRU&#10;gFFFFIBaSlpKkApaSlpMApKWkqQFooopDCiiipAKBRQKkAooopMAoooqQCiiikMKKKKkQtJS0lSM&#10;KXvSUvekwCiiipAKKKKQBRRRUjCiiikAUUUVIBRRRUgFLSUtIAoooqRgKKBRSEFFFFSxhRRRUsA7&#10;UUdqKQBRRRQAUUUUAV6KKK/WziCiiigAooopAFFFFABRRRSAKKKKQwooooAKKKKQBRRRSAKKKKAC&#10;iiikAUUUUhhRRRQAUUUUgCiiigYUUUUgAUUCikAUlLSUAFFFFIYtJS0lIAooooAKKKKQBRRRSGFF&#10;FFABRRRSAKKKKQBRRRQAUUUUhhRRRQAUUUUgCiiikAUUUUALRRRSAKKKKACgUUCkAUUUUgCiiigA&#10;paSlpAFJS0lABRRRSAWiiikAUUUUDCiiikAUUUUhBRRRQAUtJS0hhRRRQAUlLSUgFooopAFFFFSA&#10;UUUUgCiiikAUUUUgClpKWkMKSlpKQhe1FHaipGFFFFIAooopAFLSUtIAoFFApAFFFFIAooopAHai&#10;jtRUgFLSUtIYUUUUgCiiikAUUUVIBRRRSAWkpaSpAKWkpaTAKSlpKkBaKKKQwoooqQCgUUCpAKKK&#10;KTAKKKKkAooopDCiiipELSUtJUjCl70lL3pMAoooqQCiiikAUUUVIwooopAFFFFSAUUUVIBS0lLS&#10;AKKKKkYCigUUhBRRRUsYUUUVLAO1FHaikAUUUUAFFFFAFeiiiv1s4gooooAKKKKQBRRRQAUUUUgC&#10;iiikMKKKKACiiikAUUUUgCiiigAooopAFFFFIYUUUUAFFFFIAooooGFFFFIAFFAopAFJS0lABRRR&#10;SGLSUtJSAKKKKACiiikAUUUUhhRRRQAUUUUgCiiikAUUUUAFFFFIYUUUUAFFFFIAooopAFFFFAC0&#10;UUUgCiiigAoFFApAFFFFIAooooAKWkpaQBSUtJQAUUUUgFooopAFFFFAwooopAFFFFIQUUUUAFLS&#10;UtIYUUUUAFJS0lIBaKKKQBRRRUgFFFFIAooopAFFFFIApaSlpDCkpaSkIXtRR2oqRhRRRSAKKKKQ&#10;BS0lLSAKBRQKQBRRRSAKKKKQB2oo7UVIBS0lLSGFFFFIAooopAFFFFSAUUUUgFpKWkqQClpKWkwC&#10;kpaSpAWiiikMKKKKkAoFFAqQCiiikwCiiipAKKKKQwoooqRC0lLSVIwpe9JS96TAKKKKkAooopAF&#10;FFFSMKKKKQBRRRUgFFFFSAUtJS0gCiiipGAooFFIQUUUVLGFFFFSwDtRR2opAFFFFABRRRQBXooo&#10;r9bOIKKKKACiiikAUUUUAFFFFIAooopDCiiigAooopAFFFFIAooooAKKKKQBRRRSGFFFFABRRRSA&#10;KKKKBhRRRSABRQKKQBSUtJQAUUUUhi0lLSUgCiiigAooopAFFFFIYUUUUAFFFFIAooopAFFFFABR&#10;RRSGFFFFABRRRSAKKKKQBRRRQAtFFFIAooooAKBRQKQBRRRSAKKKKAClpKWkAUlLSUAFFFFIBaKK&#10;KQBRRRQMKKKKQBRRRSEFFFFABS0lLSGFFFFABSUtJSAWiiikAUUUVIBRRRSAKKKKQBRRRSAKWkpa&#10;QwpKWkpCF7UUdqKkYUUUUgCiiikAUtJS0gCgUUCkAUUUUgCiiikAdqKO1FSAUtJS0hhRRRSAKKKK&#10;QBRRRUgFFFFIBaSlpKkApaSlpMApKWkqQFooopDCiiipAKBRQKkAooopMAoooqQCiiikMKKKKkQt&#10;JS0lSMKXvSUvekwCiiipAKKKKQBRRRUjCiiikAUUUVIBRRRUgFLSUtIAoooqRgKKBRSEFFFFSxhR&#10;RRUsA7UUdqKQBRRRQAUUUUAV6KKK/WziCiiigAooopAFFFFABRRRSAKKKKQwooooAKKKKQBRRRSA&#10;KKKKACiiikAUUUUhhRRRQAUUUUgCiiigYUUUUgAUUCikAUlLSUAFFFFIYtJS0lIAooooAKKKKQBR&#10;RRSGFFFFABRRRSAKKKKQBRRRQAUUUUhhRRRQAUUUUgCiiikAUUUUALRRRSAKKKKACgUUCkAUUUUg&#10;CiiigApaSlpAFJS0lABRRRSAWiiikAUUUUDCiiikAUUUUhBRRRQAUtJS0hhRRRQAUlLSUgFooopA&#10;FFFFSAUUUUgCiiikAUUUUgClpKWkMKSlpKQhe1FHaipGFFFFIAooopAFLSUtIAoFFApAFFFFIAoo&#10;opAHaijtRUgFLSUtIYUUUUgCiiikAUUUVIBRRRSAWkpaSpAKWkpaTAKSlpKkBaKKKQwoooqQCgUU&#10;CpAKKKKTAKKKKkAooopDCiiipELSUtJUjCl70lL3pMAoooqQCiiikAUUUVIwooopAFFFFSAUUUVI&#10;BS0lLSAKKKKkYCigUUhBRRRUsYUUUVLAO1FHaikAUUUUAFFFFAFeiiiv1s4gooooAKKKKQBRRRQA&#10;UUUUgCiiikMKKKKACiiikAUUUUgCiiigAooopAFFFFIYUUUUAFFFFIAooooGFFFFIAFFAopAFJS0&#10;lABRRRSGLSUtJSAKKKKACiiikAUUUUhhRRRQAUUUUgCiiikAUUUUAFFFFIYUUUUAFFFFIAooopAF&#10;FFFAC0UUUgCiiigAoFFApAFFFFIAooooAKWkpaQBSUtJQAUUUUgFooopAFFFFAwooopAFFFFIQUU&#10;UUAFLSUtIYUUUUAFJS0lIBaKKKQBRRRUgFFFFIAooopAFFFFIApaSlpDCkpaSkIXtRR2oqRhRRRS&#10;AKKKKQBS0lLSAKBRQKQBRRRSAKKKKQB2oo7UVIBS0lLSGFFFFIAooopAFFFFSAUUUUgFpKWkqQCl&#10;pKWkwCkpaSpAWiiikMKKKKkAoFFAqQCiiikwCiiipAKKKKQwoooqRC0lLSVIwpe9JS96TAKKKKkA&#10;ooopAFFFFSMKKKKQBRRRUgFFFFSAUtJS0gCiiipGAooFFIQUUUVLGFFFFSwDtRR2opAFFFFABRRR&#10;QBXooor9bOIKKKKACiiikAUUUUAFFFFIAooopDCiiigAooopAFFFFIAooooAKKKKQBRRRSGFFFFA&#10;BRRRSAKKKKBhRRRSABRQKKQBSUtJQAUUUUhi0lLSUgCiiigAooopAFFFFIYUUUUAFFFFIAooopAF&#10;FFFABRRRSGFFFFABRRRSAKKKKQBRRRQAtFFFIAooooAKBRQKQBRRRSAKKKKAClpKWkAUlLSUAFFF&#10;FIBaKKKQBRRRQMKKKKQBRRRSEFFFFABS0lLSGFFFFABSUtJSAWiiikAUUUVIBRRRSAKKKKQBRRRS&#10;AKWkpaQwpKWkpCF7UUdqKkYUUUUgCiiikAUtJS0gCgUUCkAUUUUgCiiikAdqKO1FSAUtJS0hhRRR&#10;SAKKKKQBRRRUgFFFFIBaSlpKkApaSlpMApKWkqQFooopDCiiipAKBRQKkAooopMAoooqQCiiikMK&#10;KKKkQtJS0lSMKXvSUvekwCiiipAKKKKQBRRRUjCiiikAUUUVIBRRRUgFLSUtIAoooqRgKKBRSEFF&#10;FFSxhRRRUsA7UUdqKQBRRRQAUUUUAV6KKK/WziCiiigAooopAFFFFABRRRSAKKKKQwooooAKKKKQ&#10;BRRRSAKKKKACiiikAUUUUhhRRRQAUUUUgCiiigYUUUUgAUUCikAUlLSUAFFFFIYtJS0lIAooooAK&#10;KKKQBRRRSGFFFFABRRRSAKKKKQBRRRQAUUUUhhRRRQAUUUUgCiiikAUUUUALRRRSAKKKKACgUUCk&#10;AUUUUgCiiigApaSlpAFJS0lABRRRSAWiiikAUUUUDCiiikAUUUUhBRRRQAUtJS0hhRRRQAUlLSUg&#10;FooopAFFFFSAUUUUgCiiikAUUUUgClpKWkMKSlpKQhe1FHaipGFFFFIAooopAFLSUtIAoFFApAFF&#10;FFIAooopAHaijtRUgFLSUtIYUUUUgCiiikAUUUVIBRRRSAWkpaSpAKWkpaTAKSlpKkBaKKKQwooo&#10;qQCgUUCpAKKKKTAKKKKkAooopDCiiipELSUtJUjCl70lL3pMAoooqQCiiikAUUUVIwooopAFFFFS&#10;AUUUVIBS0lLSAKKKKkYCigUUhBRRRUsYUUUVLAO1FHaikAUUUUAFFFFAFeiiiv1s4gooooAKKKKQ&#10;BRRRQAUUUUgCiiikMKKKKACiiikAUUUUgCiiigAooopAFFFFIYUUUUAFFFFIAooooGFFFFIAFFAo&#10;pAFJS0lABRRRSGLSUtJSAKKKKACiiikAUUUUhhRRRQAUUUUgCiiikAUUUUAFFFFIYUUUUAFFFFIA&#10;ooopAFFFFAC0UUUgCiiigAoFFApAFFFFIAooooAKWkpaQBSUtJQAUUUUgFooopAFFFFAwooopAFF&#10;FFIQUUUUAFLSUtIYUUUUAFJS0lIBaKKKQBRRRUgFFFFIAooopAFFFFIApaSlpDCkpaSkIXtRR2oq&#10;RhRRRSAKKKKQBS0lLSAKBRQKQBRRRSAKKKKQB2oo7UVIBS0lLSGFFFFIAooopAFFFFSAUUUUgFpK&#10;WkqQClpKWkwCkpaSpAWiiikMKKKKkAoFFAqQCiiikwCiiipAKKKKQwoooqRC0lLSVIwpe9JS96TA&#10;KKKKkAooopAFFFFSMKKKKQBRRRUgFFFFSAUtJS0gCiiipGAooFFIQUUUVLGFFFFSwDtRR2opAFFF&#10;FABRRRQBXooor9bOIKKKKACiiikAUUUUAFFFFIAooopDCiiigAooopAFFFFIAooooAKKKKQBRRRS&#10;GFFFFABRRRSAKKKKBhRRRSABRQKKQBSUtJQAUUUUhi0lLSUgCiiigAooopAFFFFIYUUUUAFFFFIA&#10;ooopAFFFFABRRRSGFFFFABRRRSAKKKKQBRRRQAtFFFIAooooAKBRQKQBRRRSAKKKKAClpKWkAUlL&#10;SUAFFFFIBaKKKQBRRRQMKKKKQBRRRSEFFFFABS0lLSGFFFFABSUtJSAWiiikAUUUVIBRRRSAKKKK&#10;QBRRRSAKWkpaQwpKWkpCF7UUdqKkYUUUUgCiiikAUtJS0gCgUUCkAUUUUgCiiikAdqKO1FSAUtJS&#10;0hhRRRSAKKKKQBRRRUgFFFFIBaSlpKkApaSlpMApKWkqQFooopDCiiipAKBRQKkAooopMAoooqQC&#10;iiikMKKKKkQtJS0lSMKXvSUvekwCiiipAKKKKQBRRRUjCiiikAUUUVIBRRRUgFLSUtIAoooqRgKK&#10;BRSEFFFFSxhRRRUsA7UUdqKQBRRRQAUUUUAV6KKK/WziCiiigAooopAFFFFABRRRSAKKKKQwoooo&#10;AKKKKQBRRRSAKKKKACiiikAUUUUhhRRRQAUUUUgCiiigYUUUUgAUUCikAUlLSUAFFFFIYtJS0lIA&#10;ooooAKKKKQBRRRSGFFFFABRRRSAKKKKQBRRRQAUUUUhhRRRQAUUUUgCiiikAUUUUALRRRSAKKKKA&#10;CgUUCkAUUUUgCiiigApaSlpAFJS0lABRRRSAWiiikAUUUUDCiiikAUUUUhBRRRQAUtJS0hhRRRQA&#10;UlLSUgFooopAFFFFSAUUUUgCiiikAUUUUgClpKWkMKSlpKQhe1FHaipGFFFFIAooopAFLSUtIAoF&#10;FApAFFFFIAooopAHaijtRUgFLSUtIYUUUUgCiiikAUUUVIBRRRSAWkpaSpAKWkpaTAKSlpKkBaKK&#10;KQwoooqQCgUUCpAKKKKTAKKKKkAooopDCiiipELSUtJUjCl70lL3pMAoooqQCiiikAUUUVIwooop&#10;AFFFFSAUUUVIBS0lLSAKKKKkYCigUUhBRRRUsYUUUVLAO1FHaikAUUUUAFFFFAFeiiiv1s4goooo&#10;AKKKKQBRRRQAUUUUgCiiikMKKKKACiiikAUUUUgCiiigAooopAFFFFIYUUUUAFFFFIAooooGFFFF&#10;IAFFAopAFJS0lABRRRSGLSUtJSAKKKKACiiikAUUUUhhRRRQAUUUUgCiiikAUUUUAFFFFIYUUUUA&#10;FFFFIAooopAFFFFAC0UUUgCiiigAoFFApAFFFFIAooooAKWkpaQBSUtJQAUUUUgFooopAFFFFAwo&#10;oopAFFFFIQUUUUAFLSUtIYUUUUAFJS0lIBaKKKQBRRRUgFFFFIAooopAFFFFIApaSlpDCkpaSkIX&#10;tRR2oqRhRRRSAKKKKQBS0lLSAKBRQKQBRRRSAKKKKQB2oo7UVIBS0lLSGFFFFIAooopAFFFFSAUU&#10;UUgFpKWkqQClpKWkwCkpaSpAWiiikMKKKKkAoFFAqQCiiikwCiiipAKKKKQwoooqRC0lLSVIwpe9&#10;JS96TAKKKKkAooopAFFFFSMKKKKQBRRRUgFFFFSAUtJS0gCiiipGAooFFIQUUUVLGFFFFSwDtRR2&#10;opAFFFFABRRRQBXooor9bOIKKKKACiiikAUUUUAFFFFIAooopDCiiigAooopAFFFFIAooooAKKKK&#10;QBRRRSGFFFFABRRRSAKKKKBhRRRSABRQKKQBSUtJQAUUUUhi0lLSUgCiiigAooopAFFFFIYUUUUA&#10;FFFFIAooopAFFFFABRRRSGFFFFABRRRSAKKKKQBRRRQAtFFFIAooooAKBRQKQBRRRSAKKKKAClpK&#10;WkAUlLSUAFFFFIBaKKKQBRRRQMKKKKQBRRRSEFFFFABS0lLSGFFFFABSUtJSAWiiikAUUUVIBRRR&#10;SAKKKKQBRRRSAKWkpaQwpKWkpCF7UUdqKkYUUUUgCiiikAUtJS0gCgUUCkAUUUUgCiiikAdqKO1F&#10;SAUtJS0hhRRRSAKKKKQBRRRUgFFFFIBaSlpKkApaSlpMApKWkqQFooopDCiiipAKBRQKkAooopMA&#10;oooqQCiiikMKKKKkQtJS0lSMKXvSUvekwCiiipAKKKKQBRRRUjCiiikAUUUVIBRRRUgFLSUtIAoo&#10;oqRgKKBRSEFFFFSxhRRRUsA7UUdqKQBRRRQAUUUUAV6KKK/WziCiiigAooopAFFFFABRRRSAKKKK&#10;QwooooAKKKKQBRRRSAKKKKACiiikAUUUUhhRRRQAUUUUgCiiigYUUUUgAUUCikAUlLSUAFFFFIYt&#10;JS0lIAooooAKKKKQBRRRSGFFFFABRRRSAKKKKQBRRRQAUUUUhhRRRQAUUUUgCiiikAUUUUALRRRS&#10;AKKKKACgUUCkAUUUUgCiiigApaSlpAFJS0lABRRRSAWiiikAUUUUDCiiikAUUUUhBRRRQAUtJS0h&#10;hRRRQAUlLSUgFooopAFFFFSAUUUUgCiiikAUUUUgClpKWkMKSlpKQhe1FHaipGFFFFIAooopAFLS&#10;UtIAoFFApAFFFFIAooopAHaijtRUgFLSUtIYUUUUgCiiikAUUUVIBRRRSAWkpaSpAKWkpaTAKSlp&#10;KkBaKKKQwoooqQCgUUCpAKKKKTAKKKKkAooopDCiiipELSUtJUjCl70lL3pMAoooqQCiiikAUUUV&#10;IwooopAFFFFSAUUUVIBS0lLSAKKKKkYCigUUhBRRRUsYUUUVLAO1FHaikAUUUUAFFFFAFeiiiv1s&#10;4gooooAKKKKQBRRRQAUUUUgCiiikMKKKKACiiikAUUUUgCiiigAooopAFFFFIYUUUUAFFFFIAooo&#10;oGFFFFIAFFAopAFJS0lABRRRSGLSUtJSAKKKKACiiikAUUUUhhRRRQAUUUUgCiiikAUUUUAFFFFI&#10;YUUUUAFFFFIAooopAFFFFAC0UUUgCiiigAoFFApAFFFFIAooooAKWkpaQBSUtJQAUUUUgFooopAF&#10;FFFAwooopAFFFFIQUUUUAFLSUtIYUUUUAFJS0lIBaKKKQBRRRUgFFFFIAooopAFFFFIApaSlpDCk&#10;paSkIXtRR2oqRhRRRSAKKKKQBS0lLSAKBRQKQBRRRSAKKKKQB2oo7UVIBS0lLSGFFFFIAooopAFF&#10;FFSAUUUUgFpKWkqQClpKWkwCkpaSpAWiiikMKKKKkAoFFAqQCiiikwCiiipAKKKKQwoooqRC0lLS&#10;VIwpe9JS96TAKKKKkAooopAFFFFSMKKKKQBRRRUgFFFFSAUtJS0gCiiipGAooFFIQUUUVLGFFFFS&#10;wDtRR2opAFFFFABRRRQBXooor9bOIKKKKACiiikAUUUUAFFFFIAooopDCiiigAooopAFFFFIAooo&#10;oAKKKKQBRRRSGFFFFABRRRSAKKKKBhRRRSABRQKKQBSUtJQAUUUUhi0lLSUgCiiigAooopAFFFFI&#10;YUUUUAFFFFIAooopAFFFFABRRRSGFFFFABRRRSAKKKKQBRRRQAtFFFIAooooAKBRQKQBRRRSAKKK&#10;KAClpKWkAUlLSUAFFFFIBaKKKQBRRRQMKKKKQBRRRSEFFFFABS0lLSGFFFFABSUtJSAWiiikAUUU&#10;VIBRRRSAKKKKQBRRRSAKWkpaQwpKWkpCF7UUdqKkYUUUUgCiiikAUtJS0gCgUUCkAUUUUgCiiikA&#10;dqKO1FSAUtJS0hhRRRSAKKKKQBRRRUgFFFFIBaSlpKkApaSlpMApKWkqQFooopDCiiipAKBRQKkA&#10;ooopMAoooqQCiiikMKKKKkQtJS0lSMKXvSUvekwCiiipAKKKKQBRRRUjCiiikAUUUVIBRRRUgFLS&#10;UtIAoooqRgKKBRSEFFFFSxhRRRUsA7UUdqKQBRRRQAUUUUAV6KKK/WziCiiigAooopAFFFFABRRR&#10;SAKKKKQwooooAKKKKQBRRRSAKKKKACiiikAUUUUhhRRRQAUUUUgCiiigYUUUUgAUUCikAUlLSUAF&#10;FFFIYtJS0lIAooooAKKKKQBRRRSGFFFFABRRRSAKKKKQBRRRQAUUUUhhRRRQAUUUUgCiiikAUUUU&#10;ALRRRSAKKKKACgUUCkAUUUUgCiiigApaSlpAFJS0lABRRRSAWiiikAUUUUDCiiikAUUUUhBRRRQA&#10;UtJS0hhRRRQAUlLSUgFooopAFFFFSAUUUUgCiiikAUUUUgClpKWkMKSlpKQhe1FHaipGFFFFIAoo&#10;opAFLSUtIAoFFApAFFFFIAooopAHaijtRUgFLSUtIYUUUUgCiiikAUUUVIBRRRSAWkpaSpAKWkpa&#10;TAKSlpKkBaKKKQwoooqQCgUUCpAKKKKTAKKKKkAooopDCiiipELSUtJUjCl70lL3pMAoooqQCiii&#10;kAUUUVIwooopAFFFFSAUUUVIBS0lLSAKKKKkYCigUUhBRRRUsYUUUVLAO1FHaikAUUUUAFFFFAFe&#10;iiiv1s4gooooAKKKKQBRRRQAUUUUgCiiikMKKKKACiiikAUUUUgCiiigAooopAFFFFIYUUUUAFFF&#10;FIAooooGFFFFIAFFAopAFJS0lABRRRSGLSUtJSAKKKKACiiikAUUUUhhRRRQAUUUUgCiiikAUUUU&#10;AFFFFIYUUUUAFFFFIAooopAFFFFAC0UUUgCiiigAoFFApAFFFFIAooooAKWkpaQBSUtJQAUUUUgF&#10;ooopAFFFFAwooopAFFFFIQUUUUAFLSUtIYUUUUAFJS0lIBaKKKQBRRRUgFFFFIAooopAFFFFIApa&#10;SlpDCkpaSkIXtRR2oqRhRRRSAKKKKQBS0lLSAKBRQKQBRRRSAKKKKQB2oo7UVIBS0lLSGFFFFIAo&#10;oopAFFFFSAUUUUgFpKWkqQClpKWkwCkpaSpAWiiikMKKKKkAoFFAqQCiiikwCiiipAKKKKQwoooq&#10;RC0lLSVIwpe9JS96TAKKKKkAooopAFFFFSMKKKKQBRRRUgFFFFSAUtJS0gCiiipGAooFFIQUUUVL&#10;GFFFFSwDtRR2opAFFFFABRRRQBXooor9bOIKKKKACiiikAUUUUAFFFFIAooopDCiiigAooopAFFF&#10;FIAooooAKKKKQBRRRSGFFFFABRRRSAKKKKBhRRRSABRQKKQBSUtJQAUUUUhi0lLSUgCiiigAooop&#10;AFFFFIYUUUUAFFFFIAooopAFFFFABRRRSGFFFFABRRRSAKKKKQBRRRQAtFFFIAooooAKBRQKQBRR&#10;RSAKKKKAClpKWkAUlLSUAFFFFIBaKKKQBRRRQMKKKKQBRRRSEFFFFABS0lLSGFFFFABSUtJSAWii&#10;ikAUUUVIBRRRSAKKKKQBRRRSAKWkpaQwpKWkpCF7UUdqKkYUUUUgCiiikAUtJS0gCgUUCkAUUUUg&#10;CiiikAdqKO1FSAUtJS0hhRRRSAKKKKQBRRRUgFFFFIBaSlpKkApaSlpMApKWkqQFooopDCiiipAK&#10;BRQKkAooopMAoooqQCiiikMKKKKkQtJS0lSMKXvSUvekwCiiipAKKKKQBRRRUjCiiikAUUUVIBRR&#10;RUgFLSUtIAoooqRgKKBRSEFFFFSxhRRRUsA7UUdqKQBRRRQAUUUUAV6KKK/WziCiiigAooopAFFF&#10;FABRRRSAKKKKQwooooAKKKKQBRRRSAKKKKACiiikAUUUUhhRRRQAUUUUgCiiigYUUUUgAUUCikAU&#10;lLSUAFFFFIYtJS0lIAooooAKKKKQBRRRSGFFFFABRRRSAKKKKQBRRRQAUUUUhhRRRQAUUUUgCiii&#10;kAUUUUALRRRSAKKKKACgUUCkAUUUUgCiiigApaSlpAFJS0lABRRRSAWiiikAUUUUDCiiikAUUUUh&#10;BRRRQAUtJS0hhRRRQAUlLSUgFooopAFFFFSAUUUUgCiiikAUUUUgClpKWkMKSlpKQhe1FHaipGFF&#10;FFIAooopAFLSUtIAoFFApAFFFFIAooopAHaijtRUgFLSUtIYUUUUgCiiikAUUUVIBRRRSAWkpaSp&#10;AKWkpaTAKSlpKkBaKKKQwoooqQCgUUCpAKKKKTAKKKKkAooopDCiiipELSUtJUjCl70lL3pMAooo&#10;qQCiiikAUUUVIwooopAFFFFSAUUUVIBS0lLSAKKKKkYCigUUhBRRRUsYUUUVLAO1FHaikAUUUUAF&#10;FFFAFeiiiv1s4gooooAKKKKQBRRRQAUUUUgCiiikMKKKKACiiikAUUUUgCiiigAooopAFFFFIYUU&#10;UUAFFFFIAooooGFFFFIAFFAopAFJS0lABRRRSGLSUtJSAKKKKACiiikAUUUUhhRRRQAUUUUgCiii&#10;kAUUUUAFFFFIYUUUUAFFFFIAooopAFFFFAC0UUUgCiiigAoFFApAFFFFIAooooAKWkpaQBSUtJQA&#10;UUUUgFooopAFFFFAwooopAFFFFIQUUUUAFLSUtIYUUUUAFJS0lIBaKKKQBRRRUgFFFFIAooopAFF&#10;FFIApaSlpDCkpaSkIXtRR2oqRhRRRSAKKKKQBS0lLSAKBRQKQBRRRSAKKKKQB2oo7UVIBS0lLSGF&#10;FFFIAooopAFFFFSAUUUUgFpKWkqQClpKWkwCkpaSpAWiiikMKKKKkAoFFAqQCiiikwCiiipAKKKK&#10;QwoooqRC0lLSVIwpe9JS96TAKKKKkAooopAFFFFSMKKKKQBRRRUgFFFFSAUtJS0gCiiipGAooFFI&#10;QUUUVLGFFFFSwDtRR2opAFFFFABRRRQBXooor9bOIKKKKACiiikAUUUUAFFFFIAooopDCiiigAoo&#10;opAFFFFIAooooAKKKKQBRRRSGFFFFABRRRSAKKKKBhRRRSABRQKKQBSUtJQAUUUUhi0lLSUgCiii&#10;gAooopAFFFFIYUUUUAFFFFIAooopAFFFFABRRRSGFFFFABRRRSAKKKKQBRRRQAtFFFIAooooAKBR&#10;QKQBRRRSAKKKKAClpKWkAUlLSUAFFFFIBaKKKQBRRRQMKKKKQBRRRSEFFFFABS0lLSGFFFFABSUt&#10;JSAWiiikAUUUVIBRRRSAKKKKQBRRRSAKWkpaQwpKWkpCF7UUdqKkYUUUUgCiiikAUtJS0gCgUUCk&#10;AUUUUgCiiikAdqKO1FSAUtJS0hhRRRSAKKKKQBRRRUgFFFFIBaSlpKkApaSlpMApKWkqQFooopDC&#10;iiipAKBRQKkAooopMAoooqQCiiikMKKKKkQtJS0lSMKXvSUvekwCiiipAKKKKQBRRRUjCiiikAUU&#10;UVIBRRRUgFLSUtIAoooqRgKKBRSEFFFFSxhRRRUsA7UUdqKQBRRRQAUUUUAV6KKK/WziCiiigAoo&#10;opAFFFFABRRRSAKKKKQwooooAKKKKQBRRRSAKKKKACiiikAUUUUhhRRRQAUUUUgCiiigYUUUUgAU&#10;UCikAUlLSUAFFFFIYtJS0lIAooooAKKKKQBRRRSGFFFFABRRRSAKKKKQBRRRQAUUUUhhRRRQAUUU&#10;UgCiiikAUUUUALRRRSAKKKKACgUUCkAUUUUgCiiigApaSlpAFJS0lABRRRSAWiiikAUUUUDCiiik&#10;AUUUUhBRRRQAUtJS0hhRRRQAUlLSUgFooopAFFFFSAUUUUgCiiikAUUUUgClpKWkMKSlpKQhe1FH&#10;aipGFFFFIAooopAFLSUtIAoFFApAFFFFIAooopAHaijtRUgFLSUtIYUUUUgCiiikAUUUVIBRRRSA&#10;WkpaSpAKWkpaTAKSlpKkBaKKKQwoooqQCgUUCpAKKKKTAKKKKkAooopDCiiipELSUtJUjCl70lL3&#10;pMAoooqQCiiikAUUUVIwooopAFFFFSAUUUVIBS0lLSAKKKKkYCigUUhBRRRUsYUUUVLAO1FHaikA&#10;UUUUAFFFFAFeiiiv1s4gooooAKKKKQBRRRQAUUUUgCiiikMKKKKACiiikAUUUUgCiiigAooopAFF&#10;FFIYUUUUAFFFFIAooooGFFFFIAFFAopAFJS0lABRRRSGLSUtJSAKKKKACiiikAUUUUhhRRRQAUUU&#10;UgCiiikAUUUUAFFFFIYUUUUAFFFFIAooopAFFFFAC0UUUgCiiigAoFFApAFFFFIAooooAKWkpaQB&#10;SUtJQAUUUUgFooopAFFFFAwooopAFFFFIQUUUUAFLSUtIYUUUUAFJS0lIBaKKKQBRRRUgFFFFIAo&#10;oopAFFFFIApaSlpDCkpaSkIXtRR2oqRhRRRSAKKKKQBS0lLSAKBRQKQBRRRSAKKKKQB2oo7UVIBS&#10;0lLSGFFFFIAooopAFFFFSAUUUUgFpKWkqQClpKWkwCkpaSpAWiiikMKKKKkAoFFAqQCiiikwCiii&#10;pAKKKKQwoooqRC0lLSVIwpe9JS96TAKKKKkAooopAFFFFSMKKKKQBRRRUgFFFFSAUtJS0gCiiipG&#10;AooFFIQUUUVLGFFFFSwDtRR2opAFFFFABRRRQBXooor9bOIKKKKACiiikAUUUUAFFFFIAooopDCi&#10;iigAooopAFFFFIAooooAKKKKQBRRRSGFFFFABRRRSAKKKKBhRRRSABRQKKQBSUtJQAUUUUhi0lLS&#10;UgCiiigAooopAFFFFIYUUUUAFFFFIAooopAFFFFABRRRSGFFFFABRRRSAKKKKQBRRRQAtFFFIAoo&#10;ooAKBRQKQBRRRSAKKKKAClpKWkAUlLSUAFFFFIBaKKKQBRRRQMKKKKQBRRRSEFFFFABS0lLSGFFF&#10;FABSUtJSAWiiikAUUUVIBRRRSAKKKKQBRRRSAKWkpaQwpKWkpCF7UUdqKkYUUUUgCiiikAUtJS0g&#10;CgUUCkAUUUUgCiiikAdqKO1FSAUtJS0hhRRRSAKKKKQBRRRUgFFFFIBaSlpKkApaSlpMApKWkqQF&#10;ooopDCiiipAKBRQKkAooopMAoooqQCiiikMKKKKkQtJS0lSMKXvSUvekwCiiipAKKKKQBRRRUjCi&#10;iikAUUUVIBRRRUgFLSUtIAoooqRgKKBRSEFFFFSxhRRRUsA7UUdqKQBRRRQAUUUUAV6KKK/WziCi&#10;iigAooopAFFFFABRRRSAKKKKQwooooAKKKKQBRRRSAKKKKACiiikAUUUUhhRRRQAUUUUgCiiigYU&#10;UUUgAUUCikAUlLSUAFFFFIYtJS0lIAooooAKKKKQBRRRSGFFFFABRRRSAKKKKQBRRRQAUUUUhhRR&#10;RQAUUUUgCiiikAUUUUALRRRSAKKKKACgUUCkAUUUUgCiiigApaSlpAFJS0lABRRRSAWiiikAUUUU&#10;DCiiikAUUUUhBRRRQAUtJS0hhRRRQAUlLSUgFooopAFFFFSAUUUUgCiiikAUUUUgClpKWkMKSlpK&#10;Qhe1FHaipGFFFFIAooopAFLSUtIAoFFApAFFFFIAooopAHaijtRUgFLSUtIYUUUUgCiiikAUUUVI&#10;BRRRSAWkpaSpAKWkpaTAKSlpKkBaKKKQwoooqQCgUUCpAKKKKTAKKKKkAooopDCiiipELSUtJUjC&#10;l70lL3pMAoooqQCiiikAUUUVIwooopAFFFFSAUUUVIBS0lLSAKKKKkYCigUUhBRRRUsYUUUVLAO1&#10;FHaikAUUUUAFFFFAFeiiiv1s4gooooAKKKKQBRRRQAUUUUgCiiikMKKKKACiiikAUUUUgCiiigAo&#10;oopAFFFFIYUUUUAFFFFIAooooGFFFFIAFFAopAFJS0lABRRRSGLSUtJSAKKKKACiiikAUUUUhhRR&#10;RQAUUUUgCiiikAUUUUAFFFFIYUUUUAFFFFIAooopAFFFFAC0UUUgCiiigAoFFApAFFFFIAooooAK&#10;WkpaQBSUtJQAUUUUgFooopAFFFFAwooopAFFFFIQUUUUAFLSUtIYUUUUAFJS0lIBaKKKQBRRRUgF&#10;FFFIAooopAFFFFIApaSlpDCkpaSkIXtRR2oqRhRRRSAKKKKQBS0lLSAKBRQKQBRRRSAKKKKQB2oo&#10;7UVIBS0lLSGFFFFIAooopAFFFFSAUUUUgFpKWkqQClpKWkwCkpaSpAWiiikMKKKKkAoFFAqQCiii&#10;kwCiiipAKKKKQwoooqRC0lLSVIwpe9JS96TAKKKKkAooopAFFFFSMKKKKQBRRRUgFFFFSAUtJS0g&#10;CiiipGAooFFIQUUUVLGFFFFSwDtRR2opAFFFFABRRRQBXooor9bOIKKKKACiiikAUUUUAFFFFIAo&#10;oopDCiiigAooopAFFFFIAooooAKKKKQBRRRSGFFFFABRRRSAKKKKBhRRRSABRQKKQBSUtJQAUUUU&#10;hi0lLSUgCiiigAooopAFFFFIYUUUUAFFFFIAooopAFFFFABRRRSGFFFFABRRRSAKKKKQBRRRQAtF&#10;FFIAooooAKBRQKQBRRRSAKKKKAClpKWkAUlLSUAFFFFIBaKKKQBRRRQMKKKKQBRRRSEFFFFABS0l&#10;LSGFFFFABSUtJSAWiiikAUUUVIBRRRSAKKKKQBRRRSAKWkpaQwpKWkpCF7UUdqKkYUUUUgCiiikA&#10;UtJS0gCgUUCkAUUUUgCiiikAdqKO1FSAUtJS0hhRRRSAKKKKQBRRRUgFFFFIBaSlpKkApaSlpMAp&#10;KWkqQFooopDCiiipAKBRQKkAooopMAoooqQCiiikMKKKKkQtJS0lSMKXvSUvekwCiiipAKKKKQBR&#10;RRUjCiiikAUUUVIBRRRUgFLSUtIAoooqRgKKBRSEFFFFSxhRRRUsA7UUdqKQBRRRQAUUUUAV6KKK&#10;/WziCiiigAooopAFFFFABRRRSAKKKKQwooooAKKKKQBRRRSAKKKKACiiikAUUUUhhRRRQAUUUUgC&#10;iiigYUUUUgAUUCikAUlLSUAFFFFIYtJS0lIAooooAKKKKQBRRRSGFFFFABRRRSAKKKKQBRRRQAUU&#10;UUhhRRRQAUUUUgCiiikAUUUUALRRRSAKKKKACgUUCkAUUUUgCiiigApaSlpAFJS0lABRRRSAWiii&#10;kAUUUUDCiiikAUUUUhBRRRQAUtJS0hhRRRQAUlLSUgFooopAFFFFSAUUUUgCiiikAUUUUgClpKWk&#10;MKSlpKQhe1FHaipGFFFFIAooopAFLSUtIAoFFApAFFFFIAooopAHaijtRUgFLSUtIYUUUUgCiiik&#10;AUUUVIBRRRSAWkpaSpAKWkpaTAKSlpKkBaKKKQwoooqQCgUUCpAKKKKTAKKKKkAooopDCiiipELS&#10;UtJUjCl70lL3pMAoooqQCiiikAUUUVIwooopAFFFFSAUUUVIBS0lLSAKKKKkYCigUUhBRRRUsYUU&#10;UVLAO1FHaikAUUUUAFFFFAFeiiiv1s4gooooAKKKKQBRRRQAUUUUgCiiikMKKKKACiiikAUUUUgC&#10;iiigAooopAFFFFIYUUUUAFFFFIAooooGFFFFIAFFAopAFJS0lABRRRSGLSUtJSAKKKKACiiikAUU&#10;UUhhRRRQAUUUUgCiiikAUUUUAFFFFIYUUUUAFFFFIAooopAFFFFAC0UUUgCiiigAoFFApAFFFFIA&#10;ooooAKWkpaQBSUtJQAUUUUgFooopAFFFFAwooopAFFFFIQUUUUAFLSUtIYUUUUAFJS0lIBaKKKQB&#10;RRRUgFFFFIAooopAFFFFIApaSlpDCkpaSkIXtRR2oqRhRRRSAKKKKQBS0lLSAKBRQKQBRRRSAKKK&#10;KQB2oo7UVIBS0lLSGFFFFIAooopAFFFFSAUUUUgFpKWkqQClpKWkwCkpaSpAWiiikMKKKKkAoFFA&#10;qQCiiikwCiiipAKKKKQwoooqRC0lLSVIwpe9JS96TAKKKKkAooopAFFFFSMKKKKQBRRRUgFFFFSA&#10;UtJS0gCiiipGAooFFIQUUUVLGFFFFSwDtRR2opAFFFFABRRRQBXooor9bOIKKKKACiiikAUUUUAF&#10;FFFIAooopDCiiigAooopAFFFFIAooooAKKKKQBRRRSGFFFFABRRRSAKKKKBhRRRSABRQKKQBSUtJ&#10;QAUUUUhi0lLSUgCiiigAooopAFFFFIYUUUUAFFFFIAooopAFFFFABRRRSGFFFFABRRRSAKKKKQBR&#10;RRQAtFFFIAooooAKBRQKQBRRRSAKKKKAClpKWkAUlLSUAFFFFIBaKKKQBRRRQMKKKKQBRRRSEFFF&#10;FABS0lLSGFFFFABSUtJSAWiiikAUUUVIBRRRSAKKKKQBRRRSAKWkpaQwpKWkpCF7UUdqKkYUUUUg&#10;CiiikAUtJS0gCgUUCkAUUUUgCiiikAdqKO1FSAUtJS0hhRRRSAKKKKQBRRRUgFFFFIBaSlpKkApa&#10;SlpMApKWkqQFooopDCiiipAKBRQKkAooopMAoooqQCiiikMKKKKkQtJS0lSMKXvSUvekwCiiipAK&#10;KKKQBRRRUjCiiikAUUUVIBRRRUgFLSUtIAoooqRgKKBRSEFFFFSxhRRRUsA7UUdqKQBRRRQAUUUU&#10;AV6KKK/WziCiiigAooopAFFFFABRRRSAKKKKQwooooAKKKKQBRRRSAKKKKACiiikAUUUUhhRRRQA&#10;UUUUgCiiigYUUUUgAUUCikAUlLSUAFFFFIYtJS0lIAooooAKKKKQBRRRSGFFFFABRRRSAKKKKQBR&#10;RRQAUUUUhhRRRQAUUUUgCiiikAUUUUALRRRSAKKKKACgUUCkAUUUUgCiiigApaSlpAFJS0lABRRR&#10;SAWiiikAUUUUDCiiikAUUUUhBRRRQAUtJS0hhRRRQAUlLSUgFooopAFFFFSAUUUUgCiiikAUUUUg&#10;ClpKWkMKSlpKQhe1FHaipGFFFFIAooopAFLSUtIAoFFApAFFFFIAooopAHaijtRUgFLSUtIYUUUU&#10;gCiiikAUUUVIBRRRSAWkpaSpAKWkpaTAKSlpKkBaKKKQwoooqQCgUUCpAKKKKTAKKKKkAooopDCi&#10;iipELSUtJUjCl70lL3pMAoooqQCiiikAUUUVIwooopAFFFFSAUUUVIBS0lLSAKKKKkYCigUUhBRR&#10;RUsYUUUVLAO1FHaikAUUUUAFFFFAFeiiiv1s4gooooAKKKKQBRRRQAUUUUgCiiikMKKKKACiiikA&#10;UUUUgCiiigAooopAFFFFIYUUUUAFFFFIAooooGFFFFIAFFAopAFJS0lABRRRSGLSUtJSAKKKKACi&#10;iikAUUUUhhRRRQAUUUUgCiiikAUUUUAFFFFIYUUUUAFFFFIAooopAFFFFAC0UUUgCiiigAoFFApA&#10;FFFFIAooooAKWkpaQBSUtJQAUUUUgFooopAFFFFAwooopAFFFFIQUUUUAFLSUtIYUUUUAFJS0lIB&#10;aKKKQBRRRUgFFFFIAooopAFFFFIApaSlpDCkpaSkIXtRR2oqRhRRRSAKKKKQBS0lLSAKBRQKQBRR&#10;RSAKKKKQB2oo7UVIBS0lLSGFFFFIAooopAFFFFSAUUUUgFpKWkqQClpKWkwCkpaSpAWiiikMKKKK&#10;kAoFFAqQCiiikwCiiipAKKKKQwoooqRC0lLSVIwpe9JS96TAKKKKkAooopAFFFFSMKKKKQBRRRUg&#10;FFFFSAUtJS0gCiiipGAooFFIQUUUVLGFFFFSwDtRR2opAFFFFABRRRQBXooor9bOIKKKKACiiikA&#10;UUUUAFFFFIAooopDCiiigAooopAFFFFIAooooAKKKKQBRRRSGFFFFABRRRSAKKKKBhRRRSABRQKK&#10;QBSUtJQAUUUUhi0lLSUgCiiigAooopAFFFFIYUUUUAFFFFIAooopAFFFFABRRRSGFFFFABRRRSAK&#10;KKKQBRRRQAtFFFIAooooAKBRQKQBRRRSAKKKKAClpKWkAUlLSUAFFFFIBaKKKQBRRRQMKKKKQBRR&#10;RSEFFFFABS0lLSGFFFFABSUtJSAWiiikAUUUVIBRRRSAKKKKQBRRRSAKWkpaQwpKWkpCF7UUdqKk&#10;YUUUUgCiiikAUtJS0gCgUUCkAUUUUgCiiikAdqKO1FSAUtJS0hhRRRSAKKKKQBRRRUgFFFFIBaSl&#10;pKkApaSlpMApKWkqQFooopDCiiipAKBRQKkAooopMAoooqQCiiikMKKKKkQtJS0lSMKXvSUvekwC&#10;iiipAKKKKQBRRRUjCiiikAUUUVIBRRRUgFLSUtIAoooqRgKKBRSEFFFFSxhRRRUsA7UUdqKQBRRR&#10;QAUUUUAV6KKK/WziCiiigAooopAFFFFABRRRSAKKKKQwooooAKKKKQBRRRSAKKKKACiiikAUUUUh&#10;hRRRQAUUUUgCiiigYUUUUgAUUUUgCkoooAKKKKQxaSiikAUUUUAFFFFIAooopDCiiigAooopAFFF&#10;FIAooooAKKKKQwooooAKKKKQBRRRSAKKKKAFooopAFFFFABQKKKQBRRRSAKKKKACloopAFJRRQAU&#10;UUUgFooopAFFFFAwooopAFFFFIQUUUUAFLRRSGFFFFABSUUUgFooopAFFFFSAUUUUgCiiikAUUUU&#10;gCloopDCkoopCF7UUUVIwooopAFFFFIApaKKQBQKKKQBRRRSAKKKKQB2oooqQCloopDCiiikAUUU&#10;UgCiiipAKKKKQC0lFFSAUtFFJgFJRRUgLRRRSGFFFFSAUCiipAKKKKTAKKKKkAooopDCiiipELSU&#10;UVIwpe9FFJgFFFFSAUUUUgCiiipGFFFFIAoooqQCiiipAKWiikAUUUVIwFFFFIQUUUVLGFFFFSwD&#10;tRRRSAKKKKACiiigD//ZUEsBAi0AFAAGAAgAAAAhAIoVP5gMAQAAFQIAABMAAAAAAAAAAAAAAAAA&#10;AAAAAFtDb250ZW50X1R5cGVzXS54bWxQSwECLQAUAAYACAAAACEAOP0h/9YAAACUAQAACwAAAAAA&#10;AAAAAAAAAAA9AQAAX3JlbHMvLnJlbHNQSwECLQAUAAYACAAAACEA4lJDDTUDAAC2BgAADgAAAAAA&#10;AAAAAAAAAAA8AgAAZHJzL2Uyb0RvYy54bWxQSwECLQAUAAYACAAAACEAWGCzG7oAAAAiAQAAGQAA&#10;AAAAAAAAAAAAAACdBQAAZHJzL19yZWxzL2Uyb0RvYy54bWwucmVsc1BLAQItABQABgAIAAAAIQAq&#10;czRH3AAAAAsBAAAPAAAAAAAAAAAAAAAAAI4GAABkcnMvZG93bnJldi54bWxQSwECLQAKAAAAAAAA&#10;ACEAVEMnK712AAC9dgAAFQAAAAAAAAAAAAAAAACXBwAAZHJzL21lZGlhL2ltYWdlMS5qcGVnUEsF&#10;BgAAAAAGAAYAfQEAAId+AAAAAA==&#10;" strokecolor="white [3212]" strokeweight="6pt">
              <v:fill r:id="rId2" o:title="Blue-Green" recolor="t" rotate="t" type="frame"/>
              <v:shadow color="#7f7f7f [1601]" opacity=".5" offset="1pt"/>
              <v:textbox inset=",7.2pt,,7.2pt"/>
              <w10:wrap anchorx="page" anchory="page"/>
              <w10:anchorlock/>
            </v:rect>
          </w:pict>
        </mc:Fallback>
      </mc:AlternateContent>
    </w:r>
    <w:r>
      <w:rPr>
        <w:noProof/>
        <w:lang w:val="en-GB" w:eastAsia="en-GB"/>
      </w:rPr>
      <w:drawing>
        <wp:anchor distT="0" distB="0" distL="114300" distR="114300" simplePos="0" relativeHeight="251656704" behindDoc="0" locked="1" layoutInCell="1" allowOverlap="1" wp14:anchorId="7DD8B1AE" wp14:editId="7D2554F2">
          <wp:simplePos x="0" y="0"/>
          <wp:positionH relativeFrom="page">
            <wp:posOffset>219075</wp:posOffset>
          </wp:positionH>
          <wp:positionV relativeFrom="page">
            <wp:posOffset>0</wp:posOffset>
          </wp:positionV>
          <wp:extent cx="1685925" cy="1095375"/>
          <wp:effectExtent l="19050" t="0" r="9525" b="0"/>
          <wp:wrapNone/>
          <wp:docPr id="14" name="Picture 24" descr="AECOM_logo_OnDemand_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ECOM_logo_OnDemand_Template"/>
                  <pic:cNvPicPr>
                    <a:picLocks noChangeAspect="1" noChangeArrowheads="1"/>
                  </pic:cNvPicPr>
                </pic:nvPicPr>
                <pic:blipFill>
                  <a:blip r:embed="rId3"/>
                  <a:srcRect/>
                  <a:stretch>
                    <a:fillRect/>
                  </a:stretch>
                </pic:blipFill>
                <pic:spPr bwMode="auto">
                  <a:xfrm>
                    <a:off x="0" y="0"/>
                    <a:ext cx="1685925" cy="109537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80" w:type="dxa"/>
      <w:tblLayout w:type="fixed"/>
      <w:tblCellMar>
        <w:left w:w="0" w:type="dxa"/>
        <w:right w:w="0" w:type="dxa"/>
      </w:tblCellMar>
      <w:tblLook w:val="00A0" w:firstRow="1" w:lastRow="0" w:firstColumn="1" w:lastColumn="0" w:noHBand="0" w:noVBand="0"/>
    </w:tblPr>
    <w:tblGrid>
      <w:gridCol w:w="3221"/>
      <w:gridCol w:w="3569"/>
      <w:gridCol w:w="1832"/>
      <w:gridCol w:w="1458"/>
    </w:tblGrid>
    <w:tr w:rsidR="00440E14" w:rsidRPr="00035BE0" w14:paraId="5B16A1E7" w14:textId="77777777" w:rsidTr="00562DA9">
      <w:trPr>
        <w:trHeight w:val="20"/>
      </w:trPr>
      <w:tc>
        <w:tcPr>
          <w:tcW w:w="3221" w:type="dxa"/>
          <w:noWrap/>
        </w:tcPr>
        <w:p w14:paraId="753F5B89" w14:textId="77777777" w:rsidR="00440E14" w:rsidRPr="00D35DCB" w:rsidRDefault="00440E14" w:rsidP="0006189F">
          <w:pPr>
            <w:pStyle w:val="1Header-Footer-7pt"/>
          </w:pPr>
          <w:r>
            <w:t>AECOM</w:t>
          </w:r>
        </w:p>
      </w:tc>
      <w:tc>
        <w:tcPr>
          <w:tcW w:w="3569" w:type="dxa"/>
          <w:noWrap/>
        </w:tcPr>
        <w:p w14:paraId="1AA77FE6" w14:textId="77777777" w:rsidR="00440E14" w:rsidRPr="00687BDA" w:rsidRDefault="00440E14" w:rsidP="0006189F">
          <w:pPr>
            <w:pStyle w:val="1Header-Footer-7pt"/>
          </w:pPr>
          <w:r>
            <w:t xml:space="preserve">East </w:t>
          </w:r>
          <w:proofErr w:type="spellStart"/>
          <w:r>
            <w:t>Keswick</w:t>
          </w:r>
          <w:proofErr w:type="spellEnd"/>
          <w:r>
            <w:t xml:space="preserve"> </w:t>
          </w:r>
          <w:proofErr w:type="spellStart"/>
          <w:r>
            <w:t>Neighbourhood</w:t>
          </w:r>
          <w:proofErr w:type="spellEnd"/>
          <w:r>
            <w:t xml:space="preserve"> Plan</w:t>
          </w:r>
        </w:p>
      </w:tc>
      <w:tc>
        <w:tcPr>
          <w:tcW w:w="1832" w:type="dxa"/>
        </w:tcPr>
        <w:p w14:paraId="26E2480A" w14:textId="77777777" w:rsidR="00440E14" w:rsidRPr="00B70F5C" w:rsidRDefault="00440E14" w:rsidP="0006189F">
          <w:pPr>
            <w:pStyle w:val="1Header-Footer-7pt"/>
          </w:pPr>
        </w:p>
      </w:tc>
      <w:tc>
        <w:tcPr>
          <w:tcW w:w="1458" w:type="dxa"/>
        </w:tcPr>
        <w:p w14:paraId="51F264EC" w14:textId="77777777" w:rsidR="00440E14" w:rsidRPr="00D35DCB" w:rsidRDefault="00440E14" w:rsidP="0006189F">
          <w:pPr>
            <w:pStyle w:val="1Header-Footer-7pt"/>
            <w:jc w:val="right"/>
          </w:pPr>
          <w:r>
            <w:fldChar w:fldCharType="begin"/>
          </w:r>
          <w:r>
            <w:instrText xml:space="preserve"> PAGE   \* MERGEFORMAT </w:instrText>
          </w:r>
          <w:r>
            <w:fldChar w:fldCharType="separate"/>
          </w:r>
          <w:r w:rsidR="00862B20">
            <w:rPr>
              <w:noProof/>
            </w:rPr>
            <w:t>11</w:t>
          </w:r>
          <w:r>
            <w:rPr>
              <w:noProof/>
            </w:rPr>
            <w:fldChar w:fldCharType="end"/>
          </w:r>
        </w:p>
      </w:tc>
    </w:tr>
  </w:tbl>
  <w:p w14:paraId="0E4DF18A" w14:textId="77777777" w:rsidR="00440E14" w:rsidRDefault="00440E1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729E4" w14:textId="77777777" w:rsidR="00440E14" w:rsidRDefault="00440E14">
    <w:r>
      <w:rPr>
        <w:noProof/>
        <w:lang w:val="en-GB" w:eastAsia="en-GB"/>
      </w:rPr>
      <mc:AlternateContent>
        <mc:Choice Requires="wps">
          <w:drawing>
            <wp:anchor distT="0" distB="0" distL="114300" distR="114300" simplePos="0" relativeHeight="251658752" behindDoc="1" locked="1" layoutInCell="1" allowOverlap="1" wp14:anchorId="1C38C81E" wp14:editId="4961F8A5">
              <wp:simplePos x="0" y="0"/>
              <wp:positionH relativeFrom="page">
                <wp:align>left</wp:align>
              </wp:positionH>
              <wp:positionV relativeFrom="page">
                <wp:align>bottom</wp:align>
              </wp:positionV>
              <wp:extent cx="7772400" cy="684403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6844389"/>
                      </a:xfrm>
                      <a:prstGeom prst="rect">
                        <a:avLst/>
                      </a:prstGeom>
                      <a:solidFill>
                        <a:schemeClr val="accent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 o:spid="_x0000_s1026" style="position:absolute;margin-left:0;margin-top:0;width:612pt;height:538.9pt;z-index:-2516577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qhYIQMAAPcGAAAOAAAAZHJzL2Uyb0RvYy54bWysVV1v0zAUfUfiP1h+z5K0afOhZajtWoQ0&#10;YGIgnr3EaSwcO9hus4H471zbbdduTEKDPES+tnN97rnHJ+dv7jqOtlRpJkWJ47MIIyoqWTOxLvGX&#10;z6sgw0gbImrCpaAlvqcav7l4/ep86As6kq3kNVUIkghdDH2JW2P6Igx11dKO6DPZUwGLjVQdMRCq&#10;dVgrMkD2joejKJqGg1R1r2RFtYbZS7+IL1z+pqGV+dg0mhrESwzYjHsr97617/DinBRrRfqWVTsY&#10;5AUoOsIEHHpIdUkMQRvFnqTqWKWklo05q2QXyqZhFXU1QDVx9Kiam5b01NUC5Oj+QJP+f2mrD9tr&#10;hVgNvcNIkA5a9AlII2LNKYotPUOvC9h1018rW6Dur2T1TSMhFy3sojOl5NBSUgMotz88+cAGGj5F&#10;t8N7WUN2sjHSMXXXqM4mBA7QnWvI/aEh9M6gCibTNB0lEfStgrVpliTjLLeYQlLsP++VNm+p7JAd&#10;lFgBeJeebK+08Vv3Wxx8yVm9Ypy7wKqMLrhCWwL6IFVFhYnd53zTAV4/H0f28VKBeRCUn3dTAMWJ&#10;1aZxwPTxCVzYc4S0J3owfoY6aXqEpIByYWh32sKdbH7mMVQ+H+XBapqlQbJKJkGeRlkQxfk8n0ZJ&#10;nlyuflmocVK0rK6puGKC7iUcJ38nkd1l8uJzIkZDiccZlOxoOCnmUKcvn/+BqnzyUqY6ZsAIOOtK&#10;nB3xbZW1FDVwRwpDGPfj8LRqxztQd8rgbDWJUlBMkKaTcZCMl1Ewz1aLYLaIp9N0OV/Ml/Epg0vX&#10;Ff3vJDog+xbbQG6gupu2HlDNrExH2TgHZ6wZWNE4i6ZRnmJE+Bo8tDIKIyXNV2ZaZwD2Vtgcj+h/&#10;Tq22A8+JlRSE9y3x/TtsfCLhA1pP7EMhR7zvuHqgHrLsdewswN567x63sr4HB4Ca3DWHvwUMWql+&#10;YDSA85ZYf98QRTHi7wS4SB4nibVqFySTdASBOl65PV4hooJUJTbAnxsujLf3Ta/YuoWT/IUWcgbO&#10;0zDnCdaVPCrAbwNwV1fJ7k9g7fs4drse/lcXvwEAAP//AwBQSwMEFAAGAAgAAAAhAOHJ2oHaAAAA&#10;BwEAAA8AAABkcnMvZG93bnJldi54bWxMj0FPwzAMhe9I/IfISNxYuoLWqTSdENI0cWTsspvXeG1F&#10;45Qk28q/x+MCF8tPz3r+XrWa3KDOFGLv2cB8loEibrztuTWw+1g/LEHFhGxx8EwGvinCqr69qbC0&#10;/sLvdN6mVkkIxxINdCmNpdax6chhnPmRWLyjDw6TyNBqG/Ai4W7QeZYttMOe5UOHI7121HxuT87A&#10;ppjnMSy+ivS4y9e8f+N2jxtj7u+ml2dQiab0dwxXfEGHWpgO/sQ2qsGAFEm/8+rl+ZPog2xZUSxB&#10;15X+z1//AAAA//8DAFBLAQItABQABgAIAAAAIQC2gziS/gAAAOEBAAATAAAAAAAAAAAAAAAAAAAA&#10;AABbQ29udGVudF9UeXBlc10ueG1sUEsBAi0AFAAGAAgAAAAhADj9If/WAAAAlAEAAAsAAAAAAAAA&#10;AAAAAAAALwEAAF9yZWxzLy5yZWxzUEsBAi0AFAAGAAgAAAAhAHTWqFghAwAA9wYAAA4AAAAAAAAA&#10;AAAAAAAALgIAAGRycy9lMm9Eb2MueG1sUEsBAi0AFAAGAAgAAAAhAOHJ2oHaAAAABwEAAA8AAAAA&#10;AAAAAAAAAAAAewUAAGRycy9kb3ducmV2LnhtbFBLBQYAAAAABAAEAPMAAACCBgAAAAA=&#10;" fillcolor="#63c1df [3204]" stroked="f" strokecolor="#f2f2f2 [3041]" strokeweight="3pt">
              <v:shadow color="#1b6b85 [1604]" opacity=".5" offset="1pt"/>
              <w10:wrap anchorx="page" anchory="page"/>
              <w10:anchorlock/>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64131"/>
    <w:multiLevelType w:val="multilevel"/>
    <w:tmpl w:val="8DF6A0FA"/>
    <w:lvl w:ilvl="0">
      <w:start w:val="1"/>
      <w:numFmt w:val="decimal"/>
      <w:pStyle w:val="URSHeading1"/>
      <w:lvlText w:val="%1."/>
      <w:lvlJc w:val="left"/>
      <w:pPr>
        <w:tabs>
          <w:tab w:val="num" w:pos="1276"/>
        </w:tabs>
        <w:ind w:left="1276" w:hanging="1276"/>
      </w:pPr>
      <w:rPr>
        <w:rFonts w:ascii="Arial" w:hAnsi="Arial" w:cs="Arial" w:hint="default"/>
        <w:b w:val="0"/>
        <w:color w:val="000000" w:themeColor="text1"/>
        <w:sz w:val="30"/>
        <w:szCs w:val="30"/>
      </w:rPr>
    </w:lvl>
    <w:lvl w:ilvl="1">
      <w:start w:val="1"/>
      <w:numFmt w:val="decimal"/>
      <w:pStyle w:val="URSHeading2"/>
      <w:lvlText w:val="%1.%2"/>
      <w:lvlJc w:val="left"/>
      <w:pPr>
        <w:tabs>
          <w:tab w:val="num" w:pos="1276"/>
        </w:tabs>
        <w:ind w:left="1276" w:hanging="1276"/>
      </w:pPr>
      <w:rPr>
        <w:rFonts w:hint="default"/>
      </w:rPr>
    </w:lvl>
    <w:lvl w:ilvl="2">
      <w:start w:val="1"/>
      <w:numFmt w:val="decimal"/>
      <w:pStyle w:val="URSHeading3"/>
      <w:lvlText w:val="%1.%2.%3"/>
      <w:lvlJc w:val="left"/>
      <w:pPr>
        <w:tabs>
          <w:tab w:val="num" w:pos="1276"/>
        </w:tabs>
        <w:ind w:left="1276" w:hanging="1276"/>
      </w:pPr>
      <w:rPr>
        <w:rFonts w:hint="default"/>
        <w:b/>
        <w:i w:val="0"/>
      </w:rPr>
    </w:lvl>
    <w:lvl w:ilvl="3">
      <w:start w:val="1"/>
      <w:numFmt w:val="decimal"/>
      <w:pStyle w:val="URSHeading4"/>
      <w:lvlText w:val="%1.%2.%3.%4"/>
      <w:lvlJc w:val="left"/>
      <w:pPr>
        <w:tabs>
          <w:tab w:val="num" w:pos="1276"/>
        </w:tabs>
        <w:ind w:left="1276" w:hanging="1276"/>
      </w:pPr>
      <w:rPr>
        <w:rFonts w:hint="default"/>
        <w:b/>
        <w:i w:val="0"/>
      </w:rPr>
    </w:lvl>
    <w:lvl w:ilvl="4">
      <w:start w:val="1"/>
      <w:numFmt w:val="decimal"/>
      <w:pStyle w:val="URSHeading5"/>
      <w:lvlText w:val="%1.%2.%3.%4.%5"/>
      <w:lvlJc w:val="left"/>
      <w:pPr>
        <w:tabs>
          <w:tab w:val="num" w:pos="1276"/>
        </w:tabs>
        <w:ind w:left="1276" w:hanging="1276"/>
      </w:pPr>
      <w:rPr>
        <w:rFonts w:hint="default"/>
        <w:b/>
        <w:i w:val="0"/>
      </w:rPr>
    </w:lvl>
    <w:lvl w:ilvl="5">
      <w:start w:val="1"/>
      <w:numFmt w:val="decimal"/>
      <w:pStyle w:val="URSHeading6"/>
      <w:lvlText w:val="%1.%2.%3.%4.%5.%6"/>
      <w:lvlJc w:val="left"/>
      <w:pPr>
        <w:tabs>
          <w:tab w:val="num" w:pos="1276"/>
        </w:tabs>
        <w:ind w:left="1276" w:hanging="1276"/>
      </w:pPr>
      <w:rPr>
        <w:rFonts w:hint="default"/>
        <w:b/>
        <w:i w:val="0"/>
      </w:rPr>
    </w:lvl>
    <w:lvl w:ilvl="6">
      <w:start w:val="1"/>
      <w:numFmt w:val="decimal"/>
      <w:pStyle w:val="URSHeading7"/>
      <w:lvlText w:val="%1.%2.%3.%4.%5.%6.%7"/>
      <w:lvlJc w:val="left"/>
      <w:pPr>
        <w:tabs>
          <w:tab w:val="num" w:pos="1276"/>
        </w:tabs>
        <w:ind w:left="1276" w:hanging="1276"/>
      </w:pPr>
      <w:rPr>
        <w:rFonts w:hint="default"/>
        <w:b/>
        <w:i w:val="0"/>
      </w:rPr>
    </w:lvl>
    <w:lvl w:ilvl="7">
      <w:start w:val="1"/>
      <w:numFmt w:val="decimal"/>
      <w:pStyle w:val="URSHeading8"/>
      <w:lvlText w:val="%1.%2.%3.%4.%5.%6.%7.%8"/>
      <w:lvlJc w:val="left"/>
      <w:pPr>
        <w:tabs>
          <w:tab w:val="num" w:pos="1276"/>
        </w:tabs>
        <w:ind w:left="1276" w:hanging="1276"/>
      </w:pPr>
      <w:rPr>
        <w:rFonts w:hint="default"/>
        <w:b/>
        <w:i w:val="0"/>
      </w:rPr>
    </w:lvl>
    <w:lvl w:ilvl="8">
      <w:start w:val="1"/>
      <w:numFmt w:val="decimal"/>
      <w:pStyle w:val="URSHeading9"/>
      <w:lvlText w:val="%1.%2.%3.%4.%5.%6.%7.%8.%9"/>
      <w:lvlJc w:val="left"/>
      <w:pPr>
        <w:tabs>
          <w:tab w:val="num" w:pos="1276"/>
        </w:tabs>
        <w:ind w:left="1276" w:hanging="1276"/>
      </w:pPr>
      <w:rPr>
        <w:rFonts w:hint="default"/>
        <w:b/>
        <w:i w:val="0"/>
      </w:rPr>
    </w:lvl>
  </w:abstractNum>
  <w:abstractNum w:abstractNumId="1">
    <w:nsid w:val="03A9175D"/>
    <w:multiLevelType w:val="hybridMultilevel"/>
    <w:tmpl w:val="ECA05440"/>
    <w:lvl w:ilvl="0" w:tplc="08090001">
      <w:start w:val="1"/>
      <w:numFmt w:val="bullet"/>
      <w:lvlText w:val=""/>
      <w:lvlJc w:val="left"/>
      <w:pPr>
        <w:ind w:left="2052" w:hanging="360"/>
      </w:pPr>
      <w:rPr>
        <w:rFonts w:ascii="Symbol" w:hAnsi="Symbol" w:hint="default"/>
      </w:rPr>
    </w:lvl>
    <w:lvl w:ilvl="1" w:tplc="08090003" w:tentative="1">
      <w:start w:val="1"/>
      <w:numFmt w:val="bullet"/>
      <w:lvlText w:val="o"/>
      <w:lvlJc w:val="left"/>
      <w:pPr>
        <w:ind w:left="2772" w:hanging="360"/>
      </w:pPr>
      <w:rPr>
        <w:rFonts w:ascii="Courier New" w:hAnsi="Courier New" w:cs="Courier New" w:hint="default"/>
      </w:rPr>
    </w:lvl>
    <w:lvl w:ilvl="2" w:tplc="08090005" w:tentative="1">
      <w:start w:val="1"/>
      <w:numFmt w:val="bullet"/>
      <w:lvlText w:val=""/>
      <w:lvlJc w:val="left"/>
      <w:pPr>
        <w:ind w:left="3492" w:hanging="360"/>
      </w:pPr>
      <w:rPr>
        <w:rFonts w:ascii="Wingdings" w:hAnsi="Wingdings" w:hint="default"/>
      </w:rPr>
    </w:lvl>
    <w:lvl w:ilvl="3" w:tplc="08090001" w:tentative="1">
      <w:start w:val="1"/>
      <w:numFmt w:val="bullet"/>
      <w:lvlText w:val=""/>
      <w:lvlJc w:val="left"/>
      <w:pPr>
        <w:ind w:left="4212" w:hanging="360"/>
      </w:pPr>
      <w:rPr>
        <w:rFonts w:ascii="Symbol" w:hAnsi="Symbol" w:hint="default"/>
      </w:rPr>
    </w:lvl>
    <w:lvl w:ilvl="4" w:tplc="08090003" w:tentative="1">
      <w:start w:val="1"/>
      <w:numFmt w:val="bullet"/>
      <w:lvlText w:val="o"/>
      <w:lvlJc w:val="left"/>
      <w:pPr>
        <w:ind w:left="4932" w:hanging="360"/>
      </w:pPr>
      <w:rPr>
        <w:rFonts w:ascii="Courier New" w:hAnsi="Courier New" w:cs="Courier New" w:hint="default"/>
      </w:rPr>
    </w:lvl>
    <w:lvl w:ilvl="5" w:tplc="08090005" w:tentative="1">
      <w:start w:val="1"/>
      <w:numFmt w:val="bullet"/>
      <w:lvlText w:val=""/>
      <w:lvlJc w:val="left"/>
      <w:pPr>
        <w:ind w:left="5652" w:hanging="360"/>
      </w:pPr>
      <w:rPr>
        <w:rFonts w:ascii="Wingdings" w:hAnsi="Wingdings" w:hint="default"/>
      </w:rPr>
    </w:lvl>
    <w:lvl w:ilvl="6" w:tplc="08090001" w:tentative="1">
      <w:start w:val="1"/>
      <w:numFmt w:val="bullet"/>
      <w:lvlText w:val=""/>
      <w:lvlJc w:val="left"/>
      <w:pPr>
        <w:ind w:left="6372" w:hanging="360"/>
      </w:pPr>
      <w:rPr>
        <w:rFonts w:ascii="Symbol" w:hAnsi="Symbol" w:hint="default"/>
      </w:rPr>
    </w:lvl>
    <w:lvl w:ilvl="7" w:tplc="08090003" w:tentative="1">
      <w:start w:val="1"/>
      <w:numFmt w:val="bullet"/>
      <w:lvlText w:val="o"/>
      <w:lvlJc w:val="left"/>
      <w:pPr>
        <w:ind w:left="7092" w:hanging="360"/>
      </w:pPr>
      <w:rPr>
        <w:rFonts w:ascii="Courier New" w:hAnsi="Courier New" w:cs="Courier New" w:hint="default"/>
      </w:rPr>
    </w:lvl>
    <w:lvl w:ilvl="8" w:tplc="08090005" w:tentative="1">
      <w:start w:val="1"/>
      <w:numFmt w:val="bullet"/>
      <w:lvlText w:val=""/>
      <w:lvlJc w:val="left"/>
      <w:pPr>
        <w:ind w:left="7812" w:hanging="360"/>
      </w:pPr>
      <w:rPr>
        <w:rFonts w:ascii="Wingdings" w:hAnsi="Wingdings" w:hint="default"/>
      </w:rPr>
    </w:lvl>
  </w:abstractNum>
  <w:abstractNum w:abstractNumId="2">
    <w:nsid w:val="04765437"/>
    <w:multiLevelType w:val="multilevel"/>
    <w:tmpl w:val="A0BCC826"/>
    <w:lvl w:ilvl="0">
      <w:start w:val="1"/>
      <w:numFmt w:val="upperLetter"/>
      <w:pStyle w:val="6AppendixDividerPage"/>
      <w:lvlText w:val="Appendix %1."/>
      <w:lvlJc w:val="left"/>
      <w:pPr>
        <w:ind w:left="5400" w:hanging="360"/>
      </w:pPr>
      <w:rPr>
        <w:rFonts w:hint="default"/>
      </w:rPr>
    </w:lvl>
    <w:lvl w:ilvl="1">
      <w:start w:val="1"/>
      <w:numFmt w:val="lowerLetter"/>
      <w:lvlText w:val="%2."/>
      <w:lvlJc w:val="left"/>
      <w:pPr>
        <w:ind w:left="6120" w:hanging="360"/>
      </w:pPr>
      <w:rPr>
        <w:rFonts w:hint="default"/>
      </w:rPr>
    </w:lvl>
    <w:lvl w:ilvl="2">
      <w:start w:val="1"/>
      <w:numFmt w:val="lowerRoman"/>
      <w:lvlText w:val="%3."/>
      <w:lvlJc w:val="right"/>
      <w:pPr>
        <w:ind w:left="6840" w:hanging="180"/>
      </w:pPr>
      <w:rPr>
        <w:rFonts w:hint="default"/>
      </w:rPr>
    </w:lvl>
    <w:lvl w:ilvl="3">
      <w:start w:val="1"/>
      <w:numFmt w:val="decimal"/>
      <w:lvlText w:val="%4."/>
      <w:lvlJc w:val="left"/>
      <w:pPr>
        <w:ind w:left="7560" w:hanging="360"/>
      </w:pPr>
      <w:rPr>
        <w:rFonts w:hint="default"/>
      </w:rPr>
    </w:lvl>
    <w:lvl w:ilvl="4">
      <w:start w:val="1"/>
      <w:numFmt w:val="lowerLetter"/>
      <w:lvlText w:val="%5."/>
      <w:lvlJc w:val="left"/>
      <w:pPr>
        <w:ind w:left="8280" w:hanging="360"/>
      </w:pPr>
      <w:rPr>
        <w:rFonts w:hint="default"/>
      </w:rPr>
    </w:lvl>
    <w:lvl w:ilvl="5">
      <w:start w:val="1"/>
      <w:numFmt w:val="lowerRoman"/>
      <w:lvlText w:val="%6."/>
      <w:lvlJc w:val="right"/>
      <w:pPr>
        <w:ind w:left="9000" w:hanging="180"/>
      </w:pPr>
      <w:rPr>
        <w:rFonts w:hint="default"/>
      </w:rPr>
    </w:lvl>
    <w:lvl w:ilvl="6">
      <w:start w:val="1"/>
      <w:numFmt w:val="decimal"/>
      <w:lvlText w:val="%7."/>
      <w:lvlJc w:val="left"/>
      <w:pPr>
        <w:ind w:left="9720" w:hanging="360"/>
      </w:pPr>
      <w:rPr>
        <w:rFonts w:hint="default"/>
      </w:rPr>
    </w:lvl>
    <w:lvl w:ilvl="7">
      <w:start w:val="1"/>
      <w:numFmt w:val="lowerLetter"/>
      <w:lvlText w:val="%8."/>
      <w:lvlJc w:val="left"/>
      <w:pPr>
        <w:ind w:left="10440" w:hanging="360"/>
      </w:pPr>
      <w:rPr>
        <w:rFonts w:hint="default"/>
      </w:rPr>
    </w:lvl>
    <w:lvl w:ilvl="8">
      <w:start w:val="1"/>
      <w:numFmt w:val="lowerRoman"/>
      <w:lvlText w:val="%9."/>
      <w:lvlJc w:val="right"/>
      <w:pPr>
        <w:ind w:left="11160" w:hanging="180"/>
      </w:pPr>
      <w:rPr>
        <w:rFonts w:hint="default"/>
      </w:rPr>
    </w:lvl>
  </w:abstractNum>
  <w:abstractNum w:abstractNumId="3">
    <w:nsid w:val="0A9C2CAF"/>
    <w:multiLevelType w:val="hybridMultilevel"/>
    <w:tmpl w:val="325C7408"/>
    <w:lvl w:ilvl="0" w:tplc="F6A85456">
      <w:start w:val="1"/>
      <w:numFmt w:val="bullet"/>
      <w:pStyle w:val="2BulletsLevel3"/>
      <w:lvlText w:val=""/>
      <w:lvlJc w:val="left"/>
      <w:pPr>
        <w:ind w:left="792"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
    <w:nsid w:val="129524BD"/>
    <w:multiLevelType w:val="hybridMultilevel"/>
    <w:tmpl w:val="5A2E0376"/>
    <w:lvl w:ilvl="0" w:tplc="76D8D712">
      <w:start w:val="1"/>
      <w:numFmt w:val="upperLetter"/>
      <w:pStyle w:val="URSAppendix1"/>
      <w:lvlText w:val="Appendix %1 "/>
      <w:lvlJc w:val="left"/>
      <w:pPr>
        <w:tabs>
          <w:tab w:val="num" w:pos="1701"/>
        </w:tabs>
        <w:ind w:left="1701" w:hanging="1701"/>
      </w:pPr>
      <w:rPr>
        <w:rFonts w:hint="default"/>
      </w:rPr>
    </w:lvl>
    <w:lvl w:ilvl="1" w:tplc="99A4977E" w:tentative="1">
      <w:start w:val="1"/>
      <w:numFmt w:val="lowerLetter"/>
      <w:lvlText w:val="%2."/>
      <w:lvlJc w:val="left"/>
      <w:pPr>
        <w:tabs>
          <w:tab w:val="num" w:pos="1440"/>
        </w:tabs>
        <w:ind w:left="1440" w:hanging="360"/>
      </w:pPr>
    </w:lvl>
    <w:lvl w:ilvl="2" w:tplc="3EA46A2E" w:tentative="1">
      <w:start w:val="1"/>
      <w:numFmt w:val="lowerRoman"/>
      <w:lvlText w:val="%3."/>
      <w:lvlJc w:val="right"/>
      <w:pPr>
        <w:tabs>
          <w:tab w:val="num" w:pos="2160"/>
        </w:tabs>
        <w:ind w:left="2160" w:hanging="180"/>
      </w:pPr>
    </w:lvl>
    <w:lvl w:ilvl="3" w:tplc="01A0AB70" w:tentative="1">
      <w:start w:val="1"/>
      <w:numFmt w:val="decimal"/>
      <w:lvlText w:val="%4."/>
      <w:lvlJc w:val="left"/>
      <w:pPr>
        <w:tabs>
          <w:tab w:val="num" w:pos="2880"/>
        </w:tabs>
        <w:ind w:left="2880" w:hanging="360"/>
      </w:pPr>
    </w:lvl>
    <w:lvl w:ilvl="4" w:tplc="8C3A15FE" w:tentative="1">
      <w:start w:val="1"/>
      <w:numFmt w:val="lowerLetter"/>
      <w:lvlText w:val="%5."/>
      <w:lvlJc w:val="left"/>
      <w:pPr>
        <w:tabs>
          <w:tab w:val="num" w:pos="3600"/>
        </w:tabs>
        <w:ind w:left="3600" w:hanging="360"/>
      </w:pPr>
    </w:lvl>
    <w:lvl w:ilvl="5" w:tplc="174E5540" w:tentative="1">
      <w:start w:val="1"/>
      <w:numFmt w:val="lowerRoman"/>
      <w:lvlText w:val="%6."/>
      <w:lvlJc w:val="right"/>
      <w:pPr>
        <w:tabs>
          <w:tab w:val="num" w:pos="4320"/>
        </w:tabs>
        <w:ind w:left="4320" w:hanging="180"/>
      </w:pPr>
    </w:lvl>
    <w:lvl w:ilvl="6" w:tplc="EC8C7A14" w:tentative="1">
      <w:start w:val="1"/>
      <w:numFmt w:val="decimal"/>
      <w:lvlText w:val="%7."/>
      <w:lvlJc w:val="left"/>
      <w:pPr>
        <w:tabs>
          <w:tab w:val="num" w:pos="5040"/>
        </w:tabs>
        <w:ind w:left="5040" w:hanging="360"/>
      </w:pPr>
    </w:lvl>
    <w:lvl w:ilvl="7" w:tplc="E0B4FEBA" w:tentative="1">
      <w:start w:val="1"/>
      <w:numFmt w:val="lowerLetter"/>
      <w:lvlText w:val="%8."/>
      <w:lvlJc w:val="left"/>
      <w:pPr>
        <w:tabs>
          <w:tab w:val="num" w:pos="5760"/>
        </w:tabs>
        <w:ind w:left="5760" w:hanging="360"/>
      </w:pPr>
    </w:lvl>
    <w:lvl w:ilvl="8" w:tplc="C38C6282" w:tentative="1">
      <w:start w:val="1"/>
      <w:numFmt w:val="lowerRoman"/>
      <w:lvlText w:val="%9."/>
      <w:lvlJc w:val="right"/>
      <w:pPr>
        <w:tabs>
          <w:tab w:val="num" w:pos="6480"/>
        </w:tabs>
        <w:ind w:left="6480" w:hanging="180"/>
      </w:pPr>
    </w:lvl>
  </w:abstractNum>
  <w:abstractNum w:abstractNumId="5">
    <w:nsid w:val="13391507"/>
    <w:multiLevelType w:val="hybridMultilevel"/>
    <w:tmpl w:val="B366CC0C"/>
    <w:lvl w:ilvl="0" w:tplc="052A9D7C">
      <w:start w:val="1"/>
      <w:numFmt w:val="bullet"/>
      <w:pStyle w:val="3TextBox-Bullets"/>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217E67"/>
    <w:multiLevelType w:val="hybridMultilevel"/>
    <w:tmpl w:val="1E3674A8"/>
    <w:lvl w:ilvl="0" w:tplc="B4C6B4A2">
      <w:start w:val="1"/>
      <w:numFmt w:val="lowerLetter"/>
      <w:pStyle w:val="2NumberedListLevel1"/>
      <w:lvlText w:val="%1."/>
      <w:lvlJc w:val="left"/>
      <w:pPr>
        <w:ind w:left="360" w:hanging="360"/>
      </w:pPr>
      <w:rPr>
        <w:rFonts w:hint="default"/>
        <w:color w:val="auto"/>
        <w:sz w:val="18"/>
      </w:rPr>
    </w:lvl>
    <w:lvl w:ilvl="1" w:tplc="0409001B">
      <w:start w:val="1"/>
      <w:numFmt w:val="lowerRoman"/>
      <w:lvlText w:val="%2."/>
      <w:lvlJc w:val="righ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7">
    <w:nsid w:val="1A2C3AE4"/>
    <w:multiLevelType w:val="hybridMultilevel"/>
    <w:tmpl w:val="772A28F0"/>
    <w:lvl w:ilvl="0" w:tplc="FF027808">
      <w:start w:val="1"/>
      <w:numFmt w:val="bullet"/>
      <w:pStyle w:val="2BulletsLevel1"/>
      <w:lvlText w:val=""/>
      <w:lvlJc w:val="left"/>
      <w:pPr>
        <w:ind w:left="360" w:hanging="360"/>
      </w:pPr>
      <w:rPr>
        <w:rFonts w:ascii="Symbol" w:hAnsi="Symbol" w:hint="default"/>
        <w:color w:val="auto"/>
        <w:sz w:val="18"/>
        <w:szCs w:val="28"/>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8">
    <w:nsid w:val="25A60DFB"/>
    <w:multiLevelType w:val="singleLevel"/>
    <w:tmpl w:val="E0C44AB6"/>
    <w:lvl w:ilvl="0">
      <w:start w:val="200"/>
      <w:numFmt w:val="bullet"/>
      <w:pStyle w:val="URSBullet2"/>
      <w:lvlText w:val=""/>
      <w:lvlJc w:val="left"/>
      <w:pPr>
        <w:tabs>
          <w:tab w:val="num" w:pos="2002"/>
        </w:tabs>
        <w:ind w:left="2002" w:hanging="363"/>
      </w:pPr>
      <w:rPr>
        <w:rFonts w:ascii="Symbol" w:hAnsi="Symbol" w:hint="default"/>
      </w:rPr>
    </w:lvl>
  </w:abstractNum>
  <w:abstractNum w:abstractNumId="9">
    <w:nsid w:val="26BF1AFF"/>
    <w:multiLevelType w:val="hybridMultilevel"/>
    <w:tmpl w:val="B5029AB4"/>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0">
    <w:nsid w:val="2AEB2A1D"/>
    <w:multiLevelType w:val="hybridMultilevel"/>
    <w:tmpl w:val="B9CEAB20"/>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1">
    <w:nsid w:val="30F27A6F"/>
    <w:multiLevelType w:val="hybridMultilevel"/>
    <w:tmpl w:val="92BCB576"/>
    <w:lvl w:ilvl="0" w:tplc="5A9A4558">
      <w:start w:val="1"/>
      <w:numFmt w:val="lowerLetter"/>
      <w:pStyle w:val="URSLista"/>
      <w:lvlText w:val="%1)"/>
      <w:lvlJc w:val="left"/>
      <w:pPr>
        <w:tabs>
          <w:tab w:val="num" w:pos="1639"/>
        </w:tabs>
        <w:ind w:left="1639" w:hanging="36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313D3647"/>
    <w:multiLevelType w:val="multilevel"/>
    <w:tmpl w:val="BFB648A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upperLetter"/>
      <w:lvlRestart w:val="0"/>
      <w:pStyle w:val="Heading6"/>
      <w:suff w:val="nothing"/>
      <w:lvlText w:val="Appendix %6."/>
      <w:lvlJc w:val="left"/>
      <w:pPr>
        <w:ind w:left="0" w:firstLine="0"/>
      </w:pPr>
      <w:rPr>
        <w:rFonts w:hint="default"/>
      </w:rPr>
    </w:lvl>
    <w:lvl w:ilvl="6">
      <w:start w:val="1"/>
      <w:numFmt w:val="decimal"/>
      <w:pStyle w:val="Heading7"/>
      <w:lvlText w:val="%6.%7"/>
      <w:lvlJc w:val="left"/>
      <w:pPr>
        <w:ind w:left="576" w:hanging="576"/>
      </w:pPr>
      <w:rPr>
        <w:rFonts w:hint="default"/>
      </w:rPr>
    </w:lvl>
    <w:lvl w:ilvl="7">
      <w:start w:val="1"/>
      <w:numFmt w:val="decimal"/>
      <w:pStyle w:val="Heading8"/>
      <w:lvlText w:val="%6.%7.%8"/>
      <w:lvlJc w:val="left"/>
      <w:pPr>
        <w:ind w:left="720" w:hanging="720"/>
      </w:pPr>
      <w:rPr>
        <w:rFonts w:hint="default"/>
      </w:rPr>
    </w:lvl>
    <w:lvl w:ilvl="8">
      <w:start w:val="1"/>
      <w:numFmt w:val="upperLetter"/>
      <w:lvlRestart w:val="0"/>
      <w:lvlText w:val="Appendix %9."/>
      <w:lvlJc w:val="left"/>
      <w:pPr>
        <w:ind w:left="1584" w:hanging="1584"/>
      </w:pPr>
      <w:rPr>
        <w:rFonts w:hint="default"/>
      </w:rPr>
    </w:lvl>
  </w:abstractNum>
  <w:abstractNum w:abstractNumId="13">
    <w:nsid w:val="4B9A0602"/>
    <w:multiLevelType w:val="hybridMultilevel"/>
    <w:tmpl w:val="32624A78"/>
    <w:lvl w:ilvl="0" w:tplc="1AF0E722">
      <w:start w:val="1"/>
      <w:numFmt w:val="decimal"/>
      <w:pStyle w:val="URSList1"/>
      <w:lvlText w:val="%1."/>
      <w:lvlJc w:val="left"/>
      <w:pPr>
        <w:tabs>
          <w:tab w:val="num" w:pos="1639"/>
        </w:tabs>
        <w:ind w:left="1639" w:hanging="36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4BC20766"/>
    <w:multiLevelType w:val="hybridMultilevel"/>
    <w:tmpl w:val="24DA30E6"/>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5">
    <w:nsid w:val="4D4D4F7E"/>
    <w:multiLevelType w:val="hybridMultilevel"/>
    <w:tmpl w:val="9710B902"/>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6">
    <w:nsid w:val="553D5D63"/>
    <w:multiLevelType w:val="hybridMultilevel"/>
    <w:tmpl w:val="F240456E"/>
    <w:lvl w:ilvl="0" w:tplc="5ADE5A42">
      <w:start w:val="1"/>
      <w:numFmt w:val="decimal"/>
      <w:lvlText w:val="%1."/>
      <w:lvlJc w:val="left"/>
      <w:pPr>
        <w:ind w:left="786"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7EA775C"/>
    <w:multiLevelType w:val="singleLevel"/>
    <w:tmpl w:val="1C86803A"/>
    <w:lvl w:ilvl="0">
      <w:start w:val="1"/>
      <w:numFmt w:val="bullet"/>
      <w:pStyle w:val="URSBullet1"/>
      <w:lvlText w:val=""/>
      <w:lvlJc w:val="left"/>
      <w:pPr>
        <w:tabs>
          <w:tab w:val="num" w:pos="1639"/>
        </w:tabs>
        <w:ind w:left="1639" w:hanging="363"/>
      </w:pPr>
      <w:rPr>
        <w:rFonts w:ascii="Symbol" w:hAnsi="Symbol" w:hint="default"/>
      </w:rPr>
    </w:lvl>
  </w:abstractNum>
  <w:abstractNum w:abstractNumId="18">
    <w:nsid w:val="5A5A7D3F"/>
    <w:multiLevelType w:val="hybridMultilevel"/>
    <w:tmpl w:val="66068440"/>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9">
    <w:nsid w:val="5E231FBF"/>
    <w:multiLevelType w:val="hybridMultilevel"/>
    <w:tmpl w:val="585EA6E6"/>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20">
    <w:nsid w:val="5E8F5B16"/>
    <w:multiLevelType w:val="hybridMultilevel"/>
    <w:tmpl w:val="3BF0F150"/>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21">
    <w:nsid w:val="64EC6C63"/>
    <w:multiLevelType w:val="hybridMultilevel"/>
    <w:tmpl w:val="CD445074"/>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22">
    <w:nsid w:val="663B36BC"/>
    <w:multiLevelType w:val="hybridMultilevel"/>
    <w:tmpl w:val="59125A1A"/>
    <w:lvl w:ilvl="0" w:tplc="296EA9DA">
      <w:start w:val="1"/>
      <w:numFmt w:val="bullet"/>
      <w:pStyle w:val="2BulletsLevel2"/>
      <w:lvlText w:val=""/>
      <w:lvlJc w:val="left"/>
      <w:pPr>
        <w:ind w:left="576" w:hanging="360"/>
      </w:pPr>
      <w:rPr>
        <w:rFonts w:ascii="Symbol" w:hAnsi="Symbol" w:hint="default"/>
        <w:sz w:val="18"/>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3">
    <w:nsid w:val="66603EDE"/>
    <w:multiLevelType w:val="hybridMultilevel"/>
    <w:tmpl w:val="9AB2114A"/>
    <w:lvl w:ilvl="0" w:tplc="AC408576">
      <w:start w:val="1"/>
      <w:numFmt w:val="lowerRoman"/>
      <w:pStyle w:val="2NumberedListLevel2"/>
      <w:lvlText w:val="%1."/>
      <w:lvlJc w:val="right"/>
      <w:pPr>
        <w:ind w:left="792" w:hanging="360"/>
      </w:pPr>
      <w:rPr>
        <w:rFonts w:hint="default"/>
      </w:rPr>
    </w:lvl>
    <w:lvl w:ilvl="1" w:tplc="04090011">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8FA526A"/>
    <w:multiLevelType w:val="hybridMultilevel"/>
    <w:tmpl w:val="54560090"/>
    <w:lvl w:ilvl="0" w:tplc="AADE72C4">
      <w:start w:val="1"/>
      <w:numFmt w:val="decimal"/>
      <w:pStyle w:val="2NumberedListLevel3"/>
      <w:lvlText w:val="%1)"/>
      <w:lvlJc w:val="left"/>
      <w:pPr>
        <w:ind w:left="936"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92D77ED"/>
    <w:multiLevelType w:val="hybridMultilevel"/>
    <w:tmpl w:val="3DDA242C"/>
    <w:lvl w:ilvl="0" w:tplc="DDB872F0">
      <w:start w:val="1"/>
      <w:numFmt w:val="bullet"/>
      <w:pStyle w:val="3TableBullets"/>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791C11"/>
    <w:multiLevelType w:val="hybridMultilevel"/>
    <w:tmpl w:val="9E0CDA38"/>
    <w:lvl w:ilvl="0" w:tplc="1A42972A">
      <w:start w:val="1"/>
      <w:numFmt w:val="decimal"/>
      <w:pStyle w:val="URSSection1"/>
      <w:lvlText w:val="SECTION %1."/>
      <w:lvlJc w:val="left"/>
      <w:pPr>
        <w:tabs>
          <w:tab w:val="num" w:pos="1701"/>
        </w:tabs>
        <w:ind w:left="1701" w:hanging="1701"/>
      </w:pPr>
      <w:rPr>
        <w:rFonts w:ascii="Arial" w:hAnsi="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3"/>
  </w:num>
  <w:num w:numId="2">
    <w:abstractNumId w:val="7"/>
  </w:num>
  <w:num w:numId="3">
    <w:abstractNumId w:val="22"/>
  </w:num>
  <w:num w:numId="4">
    <w:abstractNumId w:val="3"/>
  </w:num>
  <w:num w:numId="5">
    <w:abstractNumId w:val="24"/>
  </w:num>
  <w:num w:numId="6">
    <w:abstractNumId w:val="5"/>
  </w:num>
  <w:num w:numId="7">
    <w:abstractNumId w:val="25"/>
  </w:num>
  <w:num w:numId="8">
    <w:abstractNumId w:val="12"/>
  </w:num>
  <w:num w:numId="9">
    <w:abstractNumId w:val="2"/>
  </w:num>
  <w:num w:numId="10">
    <w:abstractNumId w:val="6"/>
  </w:num>
  <w:num w:numId="11">
    <w:abstractNumId w:val="11"/>
  </w:num>
  <w:num w:numId="12">
    <w:abstractNumId w:val="26"/>
  </w:num>
  <w:num w:numId="13">
    <w:abstractNumId w:val="0"/>
  </w:num>
  <w:num w:numId="14">
    <w:abstractNumId w:val="17"/>
  </w:num>
  <w:num w:numId="15">
    <w:abstractNumId w:val="8"/>
  </w:num>
  <w:num w:numId="16">
    <w:abstractNumId w:val="13"/>
  </w:num>
  <w:num w:numId="17">
    <w:abstractNumId w:val="4"/>
  </w:num>
  <w:num w:numId="18">
    <w:abstractNumId w:val="14"/>
  </w:num>
  <w:num w:numId="19">
    <w:abstractNumId w:val="21"/>
  </w:num>
  <w:num w:numId="20">
    <w:abstractNumId w:val="19"/>
  </w:num>
  <w:num w:numId="21">
    <w:abstractNumId w:val="15"/>
  </w:num>
  <w:num w:numId="22">
    <w:abstractNumId w:val="1"/>
  </w:num>
  <w:num w:numId="23">
    <w:abstractNumId w:val="18"/>
  </w:num>
  <w:num w:numId="24">
    <w:abstractNumId w:val="20"/>
  </w:num>
  <w:num w:numId="25">
    <w:abstractNumId w:val="10"/>
  </w:num>
  <w:num w:numId="26">
    <w:abstractNumId w:val="9"/>
  </w:num>
  <w:num w:numId="27">
    <w:abstractNumId w:val="16"/>
  </w:num>
  <w:num w:numId="28">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styleLockTheme/>
  <w:styleLockQFSet/>
  <w:defaultTabStop w:val="720"/>
  <w:evenAndOddHeaders/>
  <w:characterSpacingControl w:val="doNotCompress"/>
  <w:hdrShapeDefaults>
    <o:shapedefaults v:ext="edit" spidmax="6145" style="mso-height-relative:margin" fillcolor="none [3201]" strokecolor="none [1936]">
      <v:fill color="none [3201]" opacity=".25" color2="fill lighten(51)" o:opacity2=".75" rotate="t" focusposition="1" focussize="" method="linear sigma" type="gradient"/>
      <v:stroke color="none [1936]" weight="1pt"/>
      <v:shadow on="t" type="perspective" color="none [1601]" opacity=".5" offset="1pt" offset2="-3pt"/>
      <v:textbox inset=",7.2pt,,7.2pt"/>
      <o:colormru v:ext="edit" colors="#9c0880,#bfbfb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530"/>
    <w:rsid w:val="000001F7"/>
    <w:rsid w:val="00006DEC"/>
    <w:rsid w:val="00013516"/>
    <w:rsid w:val="00013A3F"/>
    <w:rsid w:val="000214EA"/>
    <w:rsid w:val="00022B92"/>
    <w:rsid w:val="00024888"/>
    <w:rsid w:val="00027009"/>
    <w:rsid w:val="000271F1"/>
    <w:rsid w:val="000352C9"/>
    <w:rsid w:val="0004650A"/>
    <w:rsid w:val="00052668"/>
    <w:rsid w:val="000527FC"/>
    <w:rsid w:val="00056882"/>
    <w:rsid w:val="0006189F"/>
    <w:rsid w:val="000655FE"/>
    <w:rsid w:val="00071341"/>
    <w:rsid w:val="000800B7"/>
    <w:rsid w:val="0008087C"/>
    <w:rsid w:val="00091847"/>
    <w:rsid w:val="000919E6"/>
    <w:rsid w:val="00097F8E"/>
    <w:rsid w:val="000A1D10"/>
    <w:rsid w:val="000B663A"/>
    <w:rsid w:val="000B72D3"/>
    <w:rsid w:val="000B7F33"/>
    <w:rsid w:val="000C444A"/>
    <w:rsid w:val="000C6E7A"/>
    <w:rsid w:val="000D2B23"/>
    <w:rsid w:val="000D53E0"/>
    <w:rsid w:val="000E2516"/>
    <w:rsid w:val="000E70CE"/>
    <w:rsid w:val="000F00BB"/>
    <w:rsid w:val="000F5619"/>
    <w:rsid w:val="000F59EA"/>
    <w:rsid w:val="00102219"/>
    <w:rsid w:val="00110C9A"/>
    <w:rsid w:val="001129B8"/>
    <w:rsid w:val="001164E8"/>
    <w:rsid w:val="00122EF8"/>
    <w:rsid w:val="0012560E"/>
    <w:rsid w:val="00126727"/>
    <w:rsid w:val="00141718"/>
    <w:rsid w:val="00153B7C"/>
    <w:rsid w:val="00154395"/>
    <w:rsid w:val="00160E91"/>
    <w:rsid w:val="00161BDA"/>
    <w:rsid w:val="00162635"/>
    <w:rsid w:val="00175619"/>
    <w:rsid w:val="00180623"/>
    <w:rsid w:val="00183988"/>
    <w:rsid w:val="00192DFB"/>
    <w:rsid w:val="00193A9E"/>
    <w:rsid w:val="001B55AC"/>
    <w:rsid w:val="001C2C73"/>
    <w:rsid w:val="001C2DBE"/>
    <w:rsid w:val="001C7306"/>
    <w:rsid w:val="001D2322"/>
    <w:rsid w:val="001D24E2"/>
    <w:rsid w:val="001D2625"/>
    <w:rsid w:val="001D3187"/>
    <w:rsid w:val="001D35B8"/>
    <w:rsid w:val="001D4859"/>
    <w:rsid w:val="001E036F"/>
    <w:rsid w:val="001E180A"/>
    <w:rsid w:val="001E1E2D"/>
    <w:rsid w:val="001E3772"/>
    <w:rsid w:val="001F673B"/>
    <w:rsid w:val="001F77AF"/>
    <w:rsid w:val="00204EB9"/>
    <w:rsid w:val="00205ECC"/>
    <w:rsid w:val="00211AC4"/>
    <w:rsid w:val="00212139"/>
    <w:rsid w:val="00214DC1"/>
    <w:rsid w:val="00216425"/>
    <w:rsid w:val="002246B5"/>
    <w:rsid w:val="00226AE0"/>
    <w:rsid w:val="002305CE"/>
    <w:rsid w:val="00230A8B"/>
    <w:rsid w:val="00231614"/>
    <w:rsid w:val="00231619"/>
    <w:rsid w:val="00235C67"/>
    <w:rsid w:val="00240F12"/>
    <w:rsid w:val="002447B2"/>
    <w:rsid w:val="00244C9B"/>
    <w:rsid w:val="002609D3"/>
    <w:rsid w:val="00260D13"/>
    <w:rsid w:val="002628FC"/>
    <w:rsid w:val="00274B3C"/>
    <w:rsid w:val="00277579"/>
    <w:rsid w:val="00282F51"/>
    <w:rsid w:val="0028446C"/>
    <w:rsid w:val="00293E1F"/>
    <w:rsid w:val="00294416"/>
    <w:rsid w:val="00295CEF"/>
    <w:rsid w:val="002C0F60"/>
    <w:rsid w:val="002C3762"/>
    <w:rsid w:val="002C4793"/>
    <w:rsid w:val="002C5468"/>
    <w:rsid w:val="002C72BD"/>
    <w:rsid w:val="002D3C0A"/>
    <w:rsid w:val="002D443D"/>
    <w:rsid w:val="002D45A2"/>
    <w:rsid w:val="002D4748"/>
    <w:rsid w:val="002D68B3"/>
    <w:rsid w:val="002E15A7"/>
    <w:rsid w:val="002E3774"/>
    <w:rsid w:val="002E7916"/>
    <w:rsid w:val="002F6FE0"/>
    <w:rsid w:val="0030121C"/>
    <w:rsid w:val="0030219E"/>
    <w:rsid w:val="003030E2"/>
    <w:rsid w:val="00303FDB"/>
    <w:rsid w:val="00311C68"/>
    <w:rsid w:val="0031200B"/>
    <w:rsid w:val="00324A52"/>
    <w:rsid w:val="00326D17"/>
    <w:rsid w:val="00337368"/>
    <w:rsid w:val="003425EC"/>
    <w:rsid w:val="003437C0"/>
    <w:rsid w:val="0034763E"/>
    <w:rsid w:val="0035036F"/>
    <w:rsid w:val="00350D63"/>
    <w:rsid w:val="003604E3"/>
    <w:rsid w:val="0036131C"/>
    <w:rsid w:val="0036191B"/>
    <w:rsid w:val="00361AA1"/>
    <w:rsid w:val="00366F2F"/>
    <w:rsid w:val="0037119F"/>
    <w:rsid w:val="00376D0B"/>
    <w:rsid w:val="003802E4"/>
    <w:rsid w:val="00382815"/>
    <w:rsid w:val="00387C9C"/>
    <w:rsid w:val="003941B9"/>
    <w:rsid w:val="003A7397"/>
    <w:rsid w:val="003A745B"/>
    <w:rsid w:val="003A752D"/>
    <w:rsid w:val="003B3CB9"/>
    <w:rsid w:val="003B5533"/>
    <w:rsid w:val="003B7202"/>
    <w:rsid w:val="003B7D4D"/>
    <w:rsid w:val="003B7DC8"/>
    <w:rsid w:val="003C22E5"/>
    <w:rsid w:val="003C2CED"/>
    <w:rsid w:val="003C748A"/>
    <w:rsid w:val="003D105B"/>
    <w:rsid w:val="003D5E37"/>
    <w:rsid w:val="003D5E4E"/>
    <w:rsid w:val="003E1EF6"/>
    <w:rsid w:val="003E318E"/>
    <w:rsid w:val="003E6289"/>
    <w:rsid w:val="003F3428"/>
    <w:rsid w:val="0040231F"/>
    <w:rsid w:val="00421102"/>
    <w:rsid w:val="00422E40"/>
    <w:rsid w:val="00423351"/>
    <w:rsid w:val="004253E1"/>
    <w:rsid w:val="00426533"/>
    <w:rsid w:val="00430500"/>
    <w:rsid w:val="00437B1F"/>
    <w:rsid w:val="00440E14"/>
    <w:rsid w:val="0044368E"/>
    <w:rsid w:val="00446ED5"/>
    <w:rsid w:val="004477FD"/>
    <w:rsid w:val="00447C6E"/>
    <w:rsid w:val="00454D77"/>
    <w:rsid w:val="004634B6"/>
    <w:rsid w:val="004719D4"/>
    <w:rsid w:val="00472866"/>
    <w:rsid w:val="0047676A"/>
    <w:rsid w:val="00476BA1"/>
    <w:rsid w:val="00477AC6"/>
    <w:rsid w:val="00490EA6"/>
    <w:rsid w:val="00492195"/>
    <w:rsid w:val="00494028"/>
    <w:rsid w:val="00494809"/>
    <w:rsid w:val="00494BE2"/>
    <w:rsid w:val="004A374B"/>
    <w:rsid w:val="004A3930"/>
    <w:rsid w:val="004A6295"/>
    <w:rsid w:val="004B043F"/>
    <w:rsid w:val="004B4A1D"/>
    <w:rsid w:val="004E1242"/>
    <w:rsid w:val="00502491"/>
    <w:rsid w:val="00513675"/>
    <w:rsid w:val="005159F3"/>
    <w:rsid w:val="00521633"/>
    <w:rsid w:val="00532B11"/>
    <w:rsid w:val="0053302E"/>
    <w:rsid w:val="00536C1D"/>
    <w:rsid w:val="00541DB7"/>
    <w:rsid w:val="00553573"/>
    <w:rsid w:val="00553A81"/>
    <w:rsid w:val="00554E1C"/>
    <w:rsid w:val="00562530"/>
    <w:rsid w:val="00562DA9"/>
    <w:rsid w:val="00566880"/>
    <w:rsid w:val="005705D1"/>
    <w:rsid w:val="005759DE"/>
    <w:rsid w:val="00575ACE"/>
    <w:rsid w:val="0058077D"/>
    <w:rsid w:val="00585E40"/>
    <w:rsid w:val="00587C94"/>
    <w:rsid w:val="00587EC6"/>
    <w:rsid w:val="005B2D76"/>
    <w:rsid w:val="005C56B8"/>
    <w:rsid w:val="005C77F8"/>
    <w:rsid w:val="005D15E7"/>
    <w:rsid w:val="005D1661"/>
    <w:rsid w:val="005D1ACB"/>
    <w:rsid w:val="005D1FB7"/>
    <w:rsid w:val="005E093F"/>
    <w:rsid w:val="005E1EC2"/>
    <w:rsid w:val="005F7897"/>
    <w:rsid w:val="00606905"/>
    <w:rsid w:val="006108F0"/>
    <w:rsid w:val="00611C12"/>
    <w:rsid w:val="0061426B"/>
    <w:rsid w:val="006168BA"/>
    <w:rsid w:val="006178A6"/>
    <w:rsid w:val="00633844"/>
    <w:rsid w:val="00643074"/>
    <w:rsid w:val="00644D86"/>
    <w:rsid w:val="00646E2A"/>
    <w:rsid w:val="00647448"/>
    <w:rsid w:val="00652D8B"/>
    <w:rsid w:val="0066013B"/>
    <w:rsid w:val="00660D02"/>
    <w:rsid w:val="00664604"/>
    <w:rsid w:val="00681074"/>
    <w:rsid w:val="00685619"/>
    <w:rsid w:val="006A605B"/>
    <w:rsid w:val="006B58E0"/>
    <w:rsid w:val="006B6262"/>
    <w:rsid w:val="006C1E45"/>
    <w:rsid w:val="006C5CCD"/>
    <w:rsid w:val="006D0C38"/>
    <w:rsid w:val="006D1EF8"/>
    <w:rsid w:val="006E4DC0"/>
    <w:rsid w:val="006E5F54"/>
    <w:rsid w:val="006E6D03"/>
    <w:rsid w:val="006E7DD7"/>
    <w:rsid w:val="00702C59"/>
    <w:rsid w:val="00702CCD"/>
    <w:rsid w:val="00710428"/>
    <w:rsid w:val="00714862"/>
    <w:rsid w:val="00731292"/>
    <w:rsid w:val="007316CA"/>
    <w:rsid w:val="0073186A"/>
    <w:rsid w:val="00742E75"/>
    <w:rsid w:val="00743136"/>
    <w:rsid w:val="00743BD7"/>
    <w:rsid w:val="00746BDD"/>
    <w:rsid w:val="007511BC"/>
    <w:rsid w:val="007529FB"/>
    <w:rsid w:val="00755242"/>
    <w:rsid w:val="0075552E"/>
    <w:rsid w:val="007579BA"/>
    <w:rsid w:val="007626AD"/>
    <w:rsid w:val="007638E1"/>
    <w:rsid w:val="0078599D"/>
    <w:rsid w:val="00786782"/>
    <w:rsid w:val="0079081A"/>
    <w:rsid w:val="007916C1"/>
    <w:rsid w:val="007B2A50"/>
    <w:rsid w:val="007C091D"/>
    <w:rsid w:val="007C34A0"/>
    <w:rsid w:val="007D0A24"/>
    <w:rsid w:val="007E0DAC"/>
    <w:rsid w:val="007E3A0D"/>
    <w:rsid w:val="007E4886"/>
    <w:rsid w:val="007F1EB8"/>
    <w:rsid w:val="007F240C"/>
    <w:rsid w:val="007F36AE"/>
    <w:rsid w:val="007F75A0"/>
    <w:rsid w:val="0080100C"/>
    <w:rsid w:val="00803473"/>
    <w:rsid w:val="008034DC"/>
    <w:rsid w:val="00806E74"/>
    <w:rsid w:val="008072BB"/>
    <w:rsid w:val="00810E76"/>
    <w:rsid w:val="00821CA0"/>
    <w:rsid w:val="00826468"/>
    <w:rsid w:val="00832395"/>
    <w:rsid w:val="008328B8"/>
    <w:rsid w:val="00841D20"/>
    <w:rsid w:val="00841FEE"/>
    <w:rsid w:val="00860009"/>
    <w:rsid w:val="00862B20"/>
    <w:rsid w:val="0087147D"/>
    <w:rsid w:val="0087574E"/>
    <w:rsid w:val="00892EE3"/>
    <w:rsid w:val="008A135E"/>
    <w:rsid w:val="008A18B4"/>
    <w:rsid w:val="008A554E"/>
    <w:rsid w:val="008A5A92"/>
    <w:rsid w:val="008B3E29"/>
    <w:rsid w:val="008E1B36"/>
    <w:rsid w:val="008E2DEF"/>
    <w:rsid w:val="008E41FE"/>
    <w:rsid w:val="008E4556"/>
    <w:rsid w:val="008F52F7"/>
    <w:rsid w:val="008F5E76"/>
    <w:rsid w:val="008F67E5"/>
    <w:rsid w:val="009007FB"/>
    <w:rsid w:val="009011F4"/>
    <w:rsid w:val="00904161"/>
    <w:rsid w:val="00905D14"/>
    <w:rsid w:val="00912A3C"/>
    <w:rsid w:val="00914E7C"/>
    <w:rsid w:val="0092721F"/>
    <w:rsid w:val="00930C78"/>
    <w:rsid w:val="009317EC"/>
    <w:rsid w:val="009334C3"/>
    <w:rsid w:val="0094229F"/>
    <w:rsid w:val="00944C48"/>
    <w:rsid w:val="00946A7D"/>
    <w:rsid w:val="009544DB"/>
    <w:rsid w:val="00962898"/>
    <w:rsid w:val="00962B28"/>
    <w:rsid w:val="00966E65"/>
    <w:rsid w:val="00972CD1"/>
    <w:rsid w:val="009747C6"/>
    <w:rsid w:val="009754E4"/>
    <w:rsid w:val="009773D2"/>
    <w:rsid w:val="009836C1"/>
    <w:rsid w:val="00987A8C"/>
    <w:rsid w:val="00992E9C"/>
    <w:rsid w:val="009A547A"/>
    <w:rsid w:val="009A559E"/>
    <w:rsid w:val="009A59BD"/>
    <w:rsid w:val="009A7673"/>
    <w:rsid w:val="009B2F6D"/>
    <w:rsid w:val="009B3568"/>
    <w:rsid w:val="009B4A87"/>
    <w:rsid w:val="009B64A1"/>
    <w:rsid w:val="009C47F2"/>
    <w:rsid w:val="009C7B55"/>
    <w:rsid w:val="009D7972"/>
    <w:rsid w:val="009E38EF"/>
    <w:rsid w:val="009E5DDF"/>
    <w:rsid w:val="009F2C1C"/>
    <w:rsid w:val="009F48E8"/>
    <w:rsid w:val="00A004C6"/>
    <w:rsid w:val="00A10188"/>
    <w:rsid w:val="00A107C7"/>
    <w:rsid w:val="00A11CD4"/>
    <w:rsid w:val="00A14F38"/>
    <w:rsid w:val="00A2035C"/>
    <w:rsid w:val="00A2185C"/>
    <w:rsid w:val="00A2706D"/>
    <w:rsid w:val="00A30C00"/>
    <w:rsid w:val="00A40BE3"/>
    <w:rsid w:val="00A4428E"/>
    <w:rsid w:val="00A443F7"/>
    <w:rsid w:val="00A46B3C"/>
    <w:rsid w:val="00A53117"/>
    <w:rsid w:val="00A5707B"/>
    <w:rsid w:val="00A6474A"/>
    <w:rsid w:val="00A66091"/>
    <w:rsid w:val="00A70D1D"/>
    <w:rsid w:val="00A77E7B"/>
    <w:rsid w:val="00A82516"/>
    <w:rsid w:val="00A87095"/>
    <w:rsid w:val="00A87457"/>
    <w:rsid w:val="00A913C3"/>
    <w:rsid w:val="00A93EE3"/>
    <w:rsid w:val="00A96A4A"/>
    <w:rsid w:val="00AA06AE"/>
    <w:rsid w:val="00AA5C5E"/>
    <w:rsid w:val="00AB36B1"/>
    <w:rsid w:val="00AC344D"/>
    <w:rsid w:val="00AC3AE1"/>
    <w:rsid w:val="00AC511D"/>
    <w:rsid w:val="00AC6D7D"/>
    <w:rsid w:val="00AD3F83"/>
    <w:rsid w:val="00AD4D3C"/>
    <w:rsid w:val="00AD59C9"/>
    <w:rsid w:val="00AD7CA9"/>
    <w:rsid w:val="00AE274A"/>
    <w:rsid w:val="00AF7300"/>
    <w:rsid w:val="00B069AB"/>
    <w:rsid w:val="00B103D0"/>
    <w:rsid w:val="00B156B1"/>
    <w:rsid w:val="00B16BA5"/>
    <w:rsid w:val="00B26E0B"/>
    <w:rsid w:val="00B30CD1"/>
    <w:rsid w:val="00B36C86"/>
    <w:rsid w:val="00B43CB6"/>
    <w:rsid w:val="00B466FE"/>
    <w:rsid w:val="00B51438"/>
    <w:rsid w:val="00B51645"/>
    <w:rsid w:val="00B52814"/>
    <w:rsid w:val="00B5530E"/>
    <w:rsid w:val="00B61DD8"/>
    <w:rsid w:val="00B667F2"/>
    <w:rsid w:val="00B66A1C"/>
    <w:rsid w:val="00B743BD"/>
    <w:rsid w:val="00B901BB"/>
    <w:rsid w:val="00B9649B"/>
    <w:rsid w:val="00B97B3C"/>
    <w:rsid w:val="00BA276E"/>
    <w:rsid w:val="00BA554C"/>
    <w:rsid w:val="00BA7E53"/>
    <w:rsid w:val="00BB29E9"/>
    <w:rsid w:val="00BB768A"/>
    <w:rsid w:val="00BC355C"/>
    <w:rsid w:val="00BD0F78"/>
    <w:rsid w:val="00BD3037"/>
    <w:rsid w:val="00BD3506"/>
    <w:rsid w:val="00BF0187"/>
    <w:rsid w:val="00BF275B"/>
    <w:rsid w:val="00BF4F90"/>
    <w:rsid w:val="00C06C85"/>
    <w:rsid w:val="00C073A7"/>
    <w:rsid w:val="00C12165"/>
    <w:rsid w:val="00C16382"/>
    <w:rsid w:val="00C350F1"/>
    <w:rsid w:val="00C36D39"/>
    <w:rsid w:val="00C44838"/>
    <w:rsid w:val="00C47013"/>
    <w:rsid w:val="00C50449"/>
    <w:rsid w:val="00C50FD1"/>
    <w:rsid w:val="00C61169"/>
    <w:rsid w:val="00C64E43"/>
    <w:rsid w:val="00C660E5"/>
    <w:rsid w:val="00C67548"/>
    <w:rsid w:val="00C701F8"/>
    <w:rsid w:val="00C73732"/>
    <w:rsid w:val="00C74530"/>
    <w:rsid w:val="00C81C01"/>
    <w:rsid w:val="00C83CF8"/>
    <w:rsid w:val="00CA0C9C"/>
    <w:rsid w:val="00CA3B15"/>
    <w:rsid w:val="00CA3E7C"/>
    <w:rsid w:val="00CB189B"/>
    <w:rsid w:val="00CB524A"/>
    <w:rsid w:val="00CB704F"/>
    <w:rsid w:val="00CC45CB"/>
    <w:rsid w:val="00CD0CA0"/>
    <w:rsid w:val="00CD2450"/>
    <w:rsid w:val="00CD2AAD"/>
    <w:rsid w:val="00CD44B0"/>
    <w:rsid w:val="00CD7B6F"/>
    <w:rsid w:val="00CF190C"/>
    <w:rsid w:val="00CF51A2"/>
    <w:rsid w:val="00D07D07"/>
    <w:rsid w:val="00D10F46"/>
    <w:rsid w:val="00D12121"/>
    <w:rsid w:val="00D203B1"/>
    <w:rsid w:val="00D2700B"/>
    <w:rsid w:val="00D30819"/>
    <w:rsid w:val="00D340A6"/>
    <w:rsid w:val="00D35AF5"/>
    <w:rsid w:val="00D41D07"/>
    <w:rsid w:val="00D45071"/>
    <w:rsid w:val="00D453EC"/>
    <w:rsid w:val="00D50CF7"/>
    <w:rsid w:val="00D50CFD"/>
    <w:rsid w:val="00D53A50"/>
    <w:rsid w:val="00D56989"/>
    <w:rsid w:val="00D5735B"/>
    <w:rsid w:val="00D62329"/>
    <w:rsid w:val="00D7092E"/>
    <w:rsid w:val="00D76556"/>
    <w:rsid w:val="00D76FB8"/>
    <w:rsid w:val="00D80640"/>
    <w:rsid w:val="00D86F1D"/>
    <w:rsid w:val="00D93841"/>
    <w:rsid w:val="00DA7B0A"/>
    <w:rsid w:val="00DB123B"/>
    <w:rsid w:val="00DB3F88"/>
    <w:rsid w:val="00DB6065"/>
    <w:rsid w:val="00DC2386"/>
    <w:rsid w:val="00DC4E89"/>
    <w:rsid w:val="00DC798B"/>
    <w:rsid w:val="00DD21CC"/>
    <w:rsid w:val="00DD65DA"/>
    <w:rsid w:val="00DF30B2"/>
    <w:rsid w:val="00DF369D"/>
    <w:rsid w:val="00E058BC"/>
    <w:rsid w:val="00E06769"/>
    <w:rsid w:val="00E07908"/>
    <w:rsid w:val="00E13868"/>
    <w:rsid w:val="00E17843"/>
    <w:rsid w:val="00E25B90"/>
    <w:rsid w:val="00E26371"/>
    <w:rsid w:val="00E27487"/>
    <w:rsid w:val="00E27651"/>
    <w:rsid w:val="00E45932"/>
    <w:rsid w:val="00E510D7"/>
    <w:rsid w:val="00E54035"/>
    <w:rsid w:val="00E54A53"/>
    <w:rsid w:val="00E55B00"/>
    <w:rsid w:val="00E57E05"/>
    <w:rsid w:val="00E664EF"/>
    <w:rsid w:val="00E73F44"/>
    <w:rsid w:val="00E82CCD"/>
    <w:rsid w:val="00E92679"/>
    <w:rsid w:val="00EA0285"/>
    <w:rsid w:val="00EB10AF"/>
    <w:rsid w:val="00EB2DF6"/>
    <w:rsid w:val="00EB5054"/>
    <w:rsid w:val="00EB5374"/>
    <w:rsid w:val="00ED1A41"/>
    <w:rsid w:val="00EE6075"/>
    <w:rsid w:val="00EF291C"/>
    <w:rsid w:val="00EF78A2"/>
    <w:rsid w:val="00F05D3D"/>
    <w:rsid w:val="00F06EE7"/>
    <w:rsid w:val="00F10C47"/>
    <w:rsid w:val="00F125B9"/>
    <w:rsid w:val="00F2043D"/>
    <w:rsid w:val="00F22DB9"/>
    <w:rsid w:val="00F22DBE"/>
    <w:rsid w:val="00F24CFF"/>
    <w:rsid w:val="00F414B6"/>
    <w:rsid w:val="00F4438B"/>
    <w:rsid w:val="00F446D6"/>
    <w:rsid w:val="00F451D9"/>
    <w:rsid w:val="00F517A2"/>
    <w:rsid w:val="00F5601D"/>
    <w:rsid w:val="00F63859"/>
    <w:rsid w:val="00F75DF6"/>
    <w:rsid w:val="00F84E2F"/>
    <w:rsid w:val="00F925FA"/>
    <w:rsid w:val="00F93BA9"/>
    <w:rsid w:val="00F945C9"/>
    <w:rsid w:val="00F971AA"/>
    <w:rsid w:val="00FA0DAF"/>
    <w:rsid w:val="00FB1584"/>
    <w:rsid w:val="00FD65C3"/>
    <w:rsid w:val="00FE04A8"/>
    <w:rsid w:val="00FE1D97"/>
    <w:rsid w:val="00FE209B"/>
    <w:rsid w:val="00FE4766"/>
    <w:rsid w:val="00FF2F84"/>
    <w:rsid w:val="00FF64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style="mso-height-relative:margin" fillcolor="none [3201]" strokecolor="none [1936]">
      <v:fill color="none [3201]" opacity=".25" color2="fill lighten(51)" o:opacity2=".75" rotate="t" focusposition="1" focussize="" method="linear sigma" type="gradient"/>
      <v:stroke color="none [1936]" weight="1pt"/>
      <v:shadow on="t" type="perspective" color="none [1601]" opacity=".5" offset="1pt" offset2="-3pt"/>
      <v:textbox inset=",7.2pt,,7.2pt"/>
      <o:colormru v:ext="edit" colors="#9c0880,#bfbfbf"/>
    </o:shapedefaults>
    <o:shapelayout v:ext="edit">
      <o:idmap v:ext="edit" data="1"/>
    </o:shapelayout>
  </w:shapeDefaults>
  <w:decimalSymbol w:val="."/>
  <w:listSeparator w:val=","/>
  <w14:docId w14:val="06AAD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imes New Roman"/>
        <w:sz w:val="18"/>
        <w:szCs w:val="18"/>
        <w:lang w:val="en-US" w:eastAsia="en-US" w:bidi="ar-SA"/>
      </w:rPr>
    </w:rPrDefault>
    <w:pPrDefault>
      <w:pPr>
        <w:spacing w:line="23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locked="1"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header" w:uiPriority="0"/>
    <w:lsdException w:name="caption" w:uiPriority="0" w:qFormat="1"/>
    <w:lsdException w:name="table of figures" w:uiPriority="0"/>
    <w:lsdException w:name="footnote reference" w:uiPriority="0"/>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121"/>
    <w:rPr>
      <w:rFonts w:ascii="Arial MT" w:hAnsi="Arial MT"/>
    </w:rPr>
  </w:style>
  <w:style w:type="paragraph" w:styleId="Heading1">
    <w:name w:val="heading 1"/>
    <w:basedOn w:val="Normal"/>
    <w:next w:val="2BodyText"/>
    <w:link w:val="Heading1Char"/>
    <w:qFormat/>
    <w:rsid w:val="00AC3AE1"/>
    <w:pPr>
      <w:keepNext/>
      <w:framePr w:w="10080" w:vSpace="720" w:wrap="around" w:vAnchor="page" w:hAnchor="margin" w:y="2017" w:anchorLock="1"/>
      <w:numPr>
        <w:numId w:val="8"/>
      </w:numPr>
      <w:spacing w:line="240" w:lineRule="auto"/>
      <w:outlineLvl w:val="0"/>
    </w:pPr>
    <w:rPr>
      <w:rFonts w:ascii="Arial" w:eastAsia="Times New Roman" w:hAnsi="Arial" w:cs="Arial"/>
      <w:bCs/>
      <w:kern w:val="32"/>
      <w:sz w:val="30"/>
      <w:szCs w:val="32"/>
    </w:rPr>
  </w:style>
  <w:style w:type="paragraph" w:styleId="Heading2">
    <w:name w:val="heading 2"/>
    <w:basedOn w:val="Normal"/>
    <w:next w:val="2BodyText"/>
    <w:link w:val="Heading2Char"/>
    <w:qFormat/>
    <w:rsid w:val="00A5707B"/>
    <w:pPr>
      <w:keepNext/>
      <w:numPr>
        <w:ilvl w:val="1"/>
        <w:numId w:val="8"/>
      </w:numPr>
      <w:tabs>
        <w:tab w:val="left" w:pos="576"/>
      </w:tabs>
      <w:spacing w:before="240" w:after="240" w:line="240" w:lineRule="auto"/>
      <w:outlineLvl w:val="1"/>
    </w:pPr>
    <w:rPr>
      <w:rFonts w:ascii="Arial" w:eastAsia="Times New Roman" w:hAnsi="Arial" w:cs="Arial"/>
      <w:b/>
      <w:bCs/>
      <w:iCs/>
      <w:sz w:val="24"/>
      <w:szCs w:val="28"/>
    </w:rPr>
  </w:style>
  <w:style w:type="paragraph" w:styleId="Heading3">
    <w:name w:val="heading 3"/>
    <w:basedOn w:val="Normal"/>
    <w:next w:val="2BodyText"/>
    <w:link w:val="Heading3Char"/>
    <w:qFormat/>
    <w:rsid w:val="00A5707B"/>
    <w:pPr>
      <w:keepNext/>
      <w:numPr>
        <w:ilvl w:val="2"/>
        <w:numId w:val="8"/>
      </w:numPr>
      <w:tabs>
        <w:tab w:val="left" w:pos="720"/>
      </w:tabs>
      <w:spacing w:before="120" w:after="120"/>
      <w:outlineLvl w:val="2"/>
    </w:pPr>
    <w:rPr>
      <w:rFonts w:ascii="Arial" w:eastAsia="Times New Roman" w:hAnsi="Arial" w:cs="Arial"/>
      <w:b/>
      <w:bCs/>
      <w:sz w:val="20"/>
      <w:szCs w:val="26"/>
    </w:rPr>
  </w:style>
  <w:style w:type="paragraph" w:styleId="Heading4">
    <w:name w:val="heading 4"/>
    <w:basedOn w:val="2BodyText"/>
    <w:next w:val="2BodyText"/>
    <w:link w:val="Heading4Char"/>
    <w:qFormat/>
    <w:rsid w:val="00A5707B"/>
    <w:pPr>
      <w:keepNext/>
      <w:numPr>
        <w:ilvl w:val="3"/>
        <w:numId w:val="8"/>
      </w:numPr>
      <w:tabs>
        <w:tab w:val="left" w:pos="1584"/>
      </w:tabs>
      <w:spacing w:before="240" w:after="0"/>
      <w:outlineLvl w:val="3"/>
    </w:pPr>
    <w:rPr>
      <w:b/>
      <w:bCs/>
      <w:i/>
      <w:sz w:val="20"/>
      <w:szCs w:val="28"/>
    </w:rPr>
  </w:style>
  <w:style w:type="paragraph" w:styleId="Heading5">
    <w:name w:val="heading 5"/>
    <w:basedOn w:val="Normal"/>
    <w:next w:val="2BodyText"/>
    <w:link w:val="Heading5Char"/>
    <w:qFormat/>
    <w:rsid w:val="00F2043D"/>
    <w:pPr>
      <w:numPr>
        <w:ilvl w:val="4"/>
        <w:numId w:val="8"/>
      </w:numPr>
      <w:spacing w:before="240"/>
      <w:outlineLvl w:val="4"/>
    </w:pPr>
    <w:rPr>
      <w:rFonts w:ascii="Arial" w:eastAsia="Times New Roman" w:hAnsi="Arial"/>
      <w:b/>
      <w:bCs/>
      <w:i/>
      <w:iCs/>
      <w:szCs w:val="26"/>
    </w:rPr>
  </w:style>
  <w:style w:type="paragraph" w:styleId="Heading6">
    <w:name w:val="heading 6"/>
    <w:basedOn w:val="Normal"/>
    <w:next w:val="2BodyText"/>
    <w:link w:val="Heading6Char"/>
    <w:qFormat/>
    <w:rsid w:val="006A605B"/>
    <w:pPr>
      <w:pageBreakBefore/>
      <w:framePr w:w="10080" w:wrap="around" w:vAnchor="page" w:hAnchor="text" w:y="2017" w:anchorLock="1"/>
      <w:numPr>
        <w:ilvl w:val="5"/>
        <w:numId w:val="8"/>
      </w:numPr>
      <w:spacing w:line="240" w:lineRule="auto"/>
      <w:outlineLvl w:val="5"/>
    </w:pPr>
    <w:rPr>
      <w:rFonts w:ascii="Arial" w:eastAsia="Times New Roman" w:hAnsi="Arial"/>
      <w:bCs/>
      <w:sz w:val="30"/>
      <w:szCs w:val="22"/>
    </w:rPr>
  </w:style>
  <w:style w:type="paragraph" w:styleId="Heading7">
    <w:name w:val="heading 7"/>
    <w:basedOn w:val="Normal"/>
    <w:next w:val="Normal"/>
    <w:link w:val="Heading7Char"/>
    <w:qFormat/>
    <w:rsid w:val="00D12121"/>
    <w:pPr>
      <w:numPr>
        <w:ilvl w:val="6"/>
        <w:numId w:val="8"/>
      </w:numPr>
      <w:spacing w:before="240" w:after="240" w:line="240" w:lineRule="exact"/>
      <w:outlineLvl w:val="6"/>
    </w:pPr>
    <w:rPr>
      <w:rFonts w:ascii="Arial" w:eastAsia="Times New Roman" w:hAnsi="Arial"/>
      <w:b/>
      <w:sz w:val="24"/>
      <w:szCs w:val="24"/>
    </w:rPr>
  </w:style>
  <w:style w:type="paragraph" w:styleId="Heading8">
    <w:name w:val="heading 8"/>
    <w:basedOn w:val="Normal"/>
    <w:next w:val="Normal"/>
    <w:link w:val="Heading8Char"/>
    <w:qFormat/>
    <w:rsid w:val="00D12121"/>
    <w:pPr>
      <w:numPr>
        <w:ilvl w:val="7"/>
        <w:numId w:val="8"/>
      </w:numPr>
      <w:spacing w:before="120" w:after="120"/>
      <w:outlineLvl w:val="7"/>
    </w:pPr>
    <w:rPr>
      <w:rFonts w:ascii="Arial" w:eastAsia="Times New Roman" w:hAnsi="Arial"/>
      <w:b/>
      <w:iCs/>
      <w:sz w:val="20"/>
      <w:szCs w:val="24"/>
    </w:rPr>
  </w:style>
  <w:style w:type="paragraph" w:styleId="Heading9">
    <w:name w:val="heading 9"/>
    <w:basedOn w:val="Normal"/>
    <w:next w:val="2BodyText"/>
    <w:link w:val="Heading9Char"/>
    <w:qFormat/>
    <w:locked/>
    <w:rsid w:val="00D12121"/>
    <w:pPr>
      <w:spacing w:before="120" w:after="120"/>
      <w:outlineLvl w:val="8"/>
    </w:pPr>
    <w:rPr>
      <w:rFonts w:ascii="Arial" w:eastAsia="Times New Roman" w:hAnsi="Arial" w:cs="Arial"/>
      <w:b/>
      <w:i/>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odyText">
    <w:name w:val="2 BodyText"/>
    <w:basedOn w:val="Normal"/>
    <w:rsid w:val="002305CE"/>
    <w:pPr>
      <w:spacing w:after="240"/>
    </w:pPr>
    <w:rPr>
      <w:rFonts w:ascii="Arial" w:eastAsia="Times New Roman" w:hAnsi="Arial"/>
      <w:szCs w:val="26"/>
    </w:rPr>
  </w:style>
  <w:style w:type="character" w:customStyle="1" w:styleId="Heading1Char">
    <w:name w:val="Heading 1 Char"/>
    <w:basedOn w:val="DefaultParagraphFont"/>
    <w:link w:val="Heading1"/>
    <w:rsid w:val="00AC3AE1"/>
    <w:rPr>
      <w:rFonts w:eastAsia="Times New Roman" w:cs="Arial"/>
      <w:bCs/>
      <w:kern w:val="32"/>
      <w:sz w:val="30"/>
      <w:szCs w:val="32"/>
    </w:rPr>
  </w:style>
  <w:style w:type="character" w:customStyle="1" w:styleId="Heading2Char">
    <w:name w:val="Heading 2 Char"/>
    <w:basedOn w:val="DefaultParagraphFont"/>
    <w:link w:val="Heading2"/>
    <w:rsid w:val="00A5707B"/>
    <w:rPr>
      <w:rFonts w:eastAsia="Times New Roman" w:cs="Arial"/>
      <w:b/>
      <w:bCs/>
      <w:iCs/>
      <w:sz w:val="24"/>
      <w:szCs w:val="28"/>
    </w:rPr>
  </w:style>
  <w:style w:type="character" w:customStyle="1" w:styleId="Heading3Char">
    <w:name w:val="Heading 3 Char"/>
    <w:basedOn w:val="DefaultParagraphFont"/>
    <w:link w:val="Heading3"/>
    <w:rsid w:val="00A5707B"/>
    <w:rPr>
      <w:rFonts w:eastAsia="Times New Roman" w:cs="Arial"/>
      <w:b/>
      <w:bCs/>
      <w:sz w:val="20"/>
      <w:szCs w:val="26"/>
    </w:rPr>
  </w:style>
  <w:style w:type="character" w:customStyle="1" w:styleId="Heading4Char">
    <w:name w:val="Heading 4 Char"/>
    <w:basedOn w:val="DefaultParagraphFont"/>
    <w:link w:val="Heading4"/>
    <w:rsid w:val="00A5707B"/>
    <w:rPr>
      <w:rFonts w:eastAsia="Times New Roman"/>
      <w:b/>
      <w:bCs/>
      <w:i/>
      <w:sz w:val="20"/>
      <w:szCs w:val="28"/>
    </w:rPr>
  </w:style>
  <w:style w:type="character" w:customStyle="1" w:styleId="Heading5Char">
    <w:name w:val="Heading 5 Char"/>
    <w:basedOn w:val="DefaultParagraphFont"/>
    <w:link w:val="Heading5"/>
    <w:rsid w:val="00F2043D"/>
    <w:rPr>
      <w:rFonts w:eastAsia="Times New Roman"/>
      <w:b/>
      <w:bCs/>
      <w:i/>
      <w:iCs/>
      <w:szCs w:val="26"/>
    </w:rPr>
  </w:style>
  <w:style w:type="character" w:customStyle="1" w:styleId="Heading6Char">
    <w:name w:val="Heading 6 Char"/>
    <w:basedOn w:val="DefaultParagraphFont"/>
    <w:link w:val="Heading6"/>
    <w:rsid w:val="006A605B"/>
    <w:rPr>
      <w:rFonts w:eastAsia="Times New Roman"/>
      <w:bCs/>
      <w:sz w:val="30"/>
      <w:szCs w:val="22"/>
    </w:rPr>
  </w:style>
  <w:style w:type="character" w:customStyle="1" w:styleId="Heading7Char">
    <w:name w:val="Heading 7 Char"/>
    <w:basedOn w:val="DefaultParagraphFont"/>
    <w:link w:val="Heading7"/>
    <w:rsid w:val="00D12121"/>
    <w:rPr>
      <w:rFonts w:eastAsia="Times New Roman"/>
      <w:b/>
      <w:sz w:val="24"/>
      <w:szCs w:val="24"/>
    </w:rPr>
  </w:style>
  <w:style w:type="character" w:customStyle="1" w:styleId="Heading8Char">
    <w:name w:val="Heading 8 Char"/>
    <w:basedOn w:val="DefaultParagraphFont"/>
    <w:link w:val="Heading8"/>
    <w:rsid w:val="00D12121"/>
    <w:rPr>
      <w:rFonts w:eastAsia="Times New Roman"/>
      <w:b/>
      <w:iCs/>
      <w:sz w:val="20"/>
      <w:szCs w:val="24"/>
    </w:rPr>
  </w:style>
  <w:style w:type="character" w:customStyle="1" w:styleId="Heading9Char">
    <w:name w:val="Heading 9 Char"/>
    <w:basedOn w:val="DefaultParagraphFont"/>
    <w:link w:val="Heading9"/>
    <w:rsid w:val="00D12121"/>
    <w:rPr>
      <w:rFonts w:eastAsia="Times New Roman" w:cs="Arial"/>
      <w:b/>
      <w:i/>
      <w:sz w:val="20"/>
      <w:szCs w:val="22"/>
    </w:rPr>
  </w:style>
  <w:style w:type="paragraph" w:customStyle="1" w:styleId="6AppendixSubheading1">
    <w:name w:val="6 Appendix Subheading 1"/>
    <w:basedOn w:val="2BodyText"/>
    <w:rsid w:val="00A96A4A"/>
    <w:pPr>
      <w:spacing w:before="240" w:after="0"/>
    </w:pPr>
    <w:rPr>
      <w:b/>
      <w:sz w:val="20"/>
      <w:lang w:val="fr-FR"/>
    </w:rPr>
  </w:style>
  <w:style w:type="paragraph" w:customStyle="1" w:styleId="1Cover-Title32-48pt">
    <w:name w:val="1 Cover-Title 32-48pt"/>
    <w:basedOn w:val="6AppendixSubheading1"/>
    <w:next w:val="1CoverAdditionalInfo"/>
    <w:qFormat/>
    <w:rsid w:val="00AA5C5E"/>
    <w:pPr>
      <w:spacing w:before="800" w:line="240" w:lineRule="auto"/>
    </w:pPr>
    <w:rPr>
      <w:b w:val="0"/>
      <w:color w:val="FFFFFF" w:themeColor="background1"/>
      <w:sz w:val="64"/>
    </w:rPr>
  </w:style>
  <w:style w:type="paragraph" w:customStyle="1" w:styleId="1Cover-Capability-12pt">
    <w:name w:val="1 Cover-Capability-12pt"/>
    <w:basedOn w:val="Normal"/>
    <w:qFormat/>
    <w:rsid w:val="00BA554C"/>
    <w:pPr>
      <w:spacing w:line="240" w:lineRule="auto"/>
    </w:pPr>
    <w:rPr>
      <w:rFonts w:ascii="Arial" w:eastAsia="Times New Roman" w:hAnsi="Arial"/>
      <w:b/>
      <w:color w:val="000000" w:themeColor="accent5"/>
      <w:sz w:val="24"/>
      <w:szCs w:val="26"/>
      <w:lang w:val="fr-FR"/>
    </w:rPr>
  </w:style>
  <w:style w:type="paragraph" w:customStyle="1" w:styleId="1TOCSubTitle">
    <w:name w:val="1 TOC SubTitle"/>
    <w:basedOn w:val="1TOCMainTitle"/>
    <w:qFormat/>
    <w:rsid w:val="005E1EC2"/>
    <w:pPr>
      <w:framePr w:w="0" w:wrap="auto" w:vAnchor="margin" w:hAnchor="text" w:yAlign="inline"/>
      <w:spacing w:after="600"/>
    </w:pPr>
    <w:rPr>
      <w:sz w:val="30"/>
    </w:rPr>
  </w:style>
  <w:style w:type="paragraph" w:customStyle="1" w:styleId="1TOCMainTitle">
    <w:name w:val="1 TOC MainTitle"/>
    <w:basedOn w:val="Normal"/>
    <w:next w:val="Normal"/>
    <w:rsid w:val="005E1EC2"/>
    <w:pPr>
      <w:framePr w:w="10080" w:wrap="around" w:vAnchor="page" w:hAnchor="margin" w:y="2161" w:anchorLock="1"/>
      <w:tabs>
        <w:tab w:val="right" w:leader="dot" w:pos="9360"/>
      </w:tabs>
      <w:spacing w:line="240" w:lineRule="auto"/>
    </w:pPr>
    <w:rPr>
      <w:rFonts w:ascii="Arial" w:eastAsia="Times New Roman" w:hAnsi="Arial"/>
      <w:sz w:val="36"/>
      <w:szCs w:val="24"/>
    </w:rPr>
  </w:style>
  <w:style w:type="paragraph" w:customStyle="1" w:styleId="TOC-TableFigure">
    <w:name w:val="TOC-TableFigure"/>
    <w:basedOn w:val="TOC2"/>
    <w:next w:val="2BodyText"/>
    <w:qFormat/>
    <w:rsid w:val="009747C6"/>
    <w:pPr>
      <w:tabs>
        <w:tab w:val="clear" w:pos="216"/>
        <w:tab w:val="left" w:pos="864"/>
      </w:tabs>
      <w:ind w:left="864" w:hanging="864"/>
    </w:pPr>
  </w:style>
  <w:style w:type="paragraph" w:styleId="TOC2">
    <w:name w:val="toc 2"/>
    <w:basedOn w:val="Normal"/>
    <w:next w:val="Normal"/>
    <w:autoRedefine/>
    <w:uiPriority w:val="39"/>
    <w:rsid w:val="00C073A7"/>
    <w:pPr>
      <w:tabs>
        <w:tab w:val="left" w:pos="216"/>
        <w:tab w:val="right" w:leader="dot" w:pos="10080"/>
      </w:tabs>
      <w:spacing w:after="120"/>
      <w:ind w:left="216" w:hanging="216"/>
      <w:contextualSpacing/>
    </w:pPr>
    <w:rPr>
      <w:rFonts w:ascii="Arial" w:eastAsia="Times New Roman" w:hAnsi="Arial"/>
      <w:noProof/>
    </w:rPr>
  </w:style>
  <w:style w:type="paragraph" w:customStyle="1" w:styleId="2BulletsLevel1">
    <w:name w:val="2 Bullets Level 1"/>
    <w:basedOn w:val="2BodyText"/>
    <w:rsid w:val="00AC344D"/>
    <w:pPr>
      <w:numPr>
        <w:numId w:val="2"/>
      </w:numPr>
      <w:tabs>
        <w:tab w:val="left" w:pos="216"/>
      </w:tabs>
      <w:spacing w:after="100"/>
      <w:ind w:left="216" w:hanging="216"/>
    </w:pPr>
  </w:style>
  <w:style w:type="paragraph" w:customStyle="1" w:styleId="2DisplayText">
    <w:name w:val="2 DisplayText"/>
    <w:basedOn w:val="1TOCMainTitle"/>
    <w:qFormat/>
    <w:rsid w:val="00FA0DAF"/>
    <w:pPr>
      <w:framePr w:wrap="around"/>
    </w:pPr>
    <w:rPr>
      <w:sz w:val="56"/>
    </w:rPr>
  </w:style>
  <w:style w:type="paragraph" w:customStyle="1" w:styleId="2BulletsLevel2">
    <w:name w:val="2 Bullets Level 2"/>
    <w:basedOn w:val="2BulletsLevel1"/>
    <w:qFormat/>
    <w:rsid w:val="00AC344D"/>
    <w:pPr>
      <w:numPr>
        <w:numId w:val="3"/>
      </w:numPr>
      <w:tabs>
        <w:tab w:val="clear" w:pos="216"/>
        <w:tab w:val="left" w:pos="432"/>
      </w:tabs>
      <w:ind w:left="432" w:hanging="216"/>
    </w:pPr>
  </w:style>
  <w:style w:type="paragraph" w:customStyle="1" w:styleId="2NumberedListLevel2">
    <w:name w:val="2 Numbered List Level 2"/>
    <w:basedOn w:val="2BodyText"/>
    <w:rsid w:val="00D86F1D"/>
    <w:pPr>
      <w:numPr>
        <w:numId w:val="1"/>
      </w:numPr>
      <w:tabs>
        <w:tab w:val="left" w:pos="576"/>
      </w:tabs>
      <w:spacing w:after="100"/>
      <w:ind w:left="576" w:hanging="144"/>
    </w:pPr>
  </w:style>
  <w:style w:type="paragraph" w:customStyle="1" w:styleId="6Back-CoverText2">
    <w:name w:val="6 Back-Cover Text 2"/>
    <w:basedOn w:val="6Back-CoverText"/>
    <w:qFormat/>
    <w:rsid w:val="000C6E7A"/>
    <w:pPr>
      <w:spacing w:before="5000"/>
      <w:contextualSpacing/>
    </w:pPr>
  </w:style>
  <w:style w:type="paragraph" w:customStyle="1" w:styleId="2NumberedListLevel3">
    <w:name w:val="2 Numbered List Level 3"/>
    <w:basedOn w:val="2BodyText"/>
    <w:rsid w:val="00D86F1D"/>
    <w:pPr>
      <w:numPr>
        <w:numId w:val="5"/>
      </w:numPr>
      <w:tabs>
        <w:tab w:val="left" w:pos="864"/>
      </w:tabs>
      <w:spacing w:after="100"/>
      <w:ind w:left="864" w:hanging="288"/>
    </w:pPr>
  </w:style>
  <w:style w:type="paragraph" w:customStyle="1" w:styleId="6AppendixSubheading2">
    <w:name w:val="6 Appendix Subheading 2"/>
    <w:basedOn w:val="6AppendixSubheading1"/>
    <w:rsid w:val="00A96A4A"/>
    <w:rPr>
      <w:sz w:val="18"/>
    </w:rPr>
  </w:style>
  <w:style w:type="paragraph" w:customStyle="1" w:styleId="3TableText">
    <w:name w:val="3 TableText"/>
    <w:basedOn w:val="Normal"/>
    <w:rsid w:val="009747C6"/>
    <w:rPr>
      <w:rFonts w:ascii="Arial" w:eastAsia="Times New Roman" w:hAnsi="Arial"/>
      <w:szCs w:val="24"/>
    </w:rPr>
  </w:style>
  <w:style w:type="paragraph" w:customStyle="1" w:styleId="3TextBox-Bullets">
    <w:name w:val="3 TextBox-Bullets"/>
    <w:basedOn w:val="Normal"/>
    <w:rsid w:val="009747C6"/>
    <w:pPr>
      <w:numPr>
        <w:numId w:val="6"/>
      </w:numPr>
      <w:tabs>
        <w:tab w:val="left" w:pos="216"/>
      </w:tabs>
      <w:spacing w:after="100"/>
      <w:ind w:left="216" w:hanging="216"/>
      <w:contextualSpacing/>
    </w:pPr>
    <w:rPr>
      <w:rFonts w:ascii="Arial" w:eastAsia="Times New Roman" w:hAnsi="Arial"/>
      <w:szCs w:val="24"/>
    </w:rPr>
  </w:style>
  <w:style w:type="paragraph" w:customStyle="1" w:styleId="3TableBullets">
    <w:name w:val="3 TableBullets"/>
    <w:basedOn w:val="3TextBox-Bullets"/>
    <w:qFormat/>
    <w:rsid w:val="009747C6"/>
    <w:pPr>
      <w:numPr>
        <w:numId w:val="7"/>
      </w:numPr>
      <w:spacing w:after="0"/>
      <w:ind w:left="216" w:hanging="216"/>
    </w:pPr>
  </w:style>
  <w:style w:type="paragraph" w:customStyle="1" w:styleId="3TableHeading">
    <w:name w:val="3 TableHeading"/>
    <w:basedOn w:val="3TableText"/>
    <w:rsid w:val="00B16BA5"/>
    <w:pPr>
      <w:spacing w:before="60" w:after="60"/>
      <w:jc w:val="center"/>
    </w:pPr>
    <w:rPr>
      <w:b/>
      <w:color w:val="FFFFFF"/>
    </w:rPr>
  </w:style>
  <w:style w:type="paragraph" w:customStyle="1" w:styleId="3TextBoxText-Bold">
    <w:name w:val="3 TextBoxText-Bold"/>
    <w:basedOn w:val="Normal"/>
    <w:rsid w:val="009747C6"/>
    <w:pPr>
      <w:spacing w:before="100"/>
    </w:pPr>
    <w:rPr>
      <w:rFonts w:ascii="Arial" w:eastAsia="Times New Roman" w:hAnsi="Arial"/>
      <w:b/>
      <w:szCs w:val="32"/>
    </w:rPr>
  </w:style>
  <w:style w:type="character" w:styleId="Hyperlink">
    <w:name w:val="Hyperlink"/>
    <w:basedOn w:val="DefaultParagraphFont"/>
    <w:uiPriority w:val="99"/>
    <w:unhideWhenUsed/>
    <w:rsid w:val="00324A52"/>
    <w:rPr>
      <w:color w:val="000000" w:themeColor="hyperlink"/>
      <w:u w:val="single"/>
    </w:rPr>
  </w:style>
  <w:style w:type="paragraph" w:customStyle="1" w:styleId="3TextBoxText">
    <w:name w:val="3 TextBoxText"/>
    <w:basedOn w:val="3TextBoxText-Bold"/>
    <w:qFormat/>
    <w:rsid w:val="009747C6"/>
    <w:pPr>
      <w:spacing w:before="0" w:after="240"/>
    </w:pPr>
    <w:rPr>
      <w:b w:val="0"/>
    </w:rPr>
  </w:style>
  <w:style w:type="paragraph" w:customStyle="1" w:styleId="3TextBoxTitle">
    <w:name w:val="3 TextBoxTitle"/>
    <w:basedOn w:val="Normal"/>
    <w:rsid w:val="009747C6"/>
    <w:pPr>
      <w:spacing w:after="240" w:line="240" w:lineRule="auto"/>
    </w:pPr>
    <w:rPr>
      <w:rFonts w:ascii="Arial" w:eastAsia="Times New Roman" w:hAnsi="Arial"/>
      <w:sz w:val="28"/>
      <w:szCs w:val="32"/>
    </w:rPr>
  </w:style>
  <w:style w:type="paragraph" w:customStyle="1" w:styleId="4ProjectLocation">
    <w:name w:val="4 ProjectLocation"/>
    <w:basedOn w:val="Normal"/>
    <w:next w:val="2BodyText"/>
    <w:qFormat/>
    <w:rsid w:val="00826468"/>
    <w:pPr>
      <w:framePr w:w="10080" w:vSpace="1440" w:wrap="around" w:vAnchor="page" w:hAnchor="text" w:y="2521" w:anchorLock="1"/>
      <w:spacing w:line="240" w:lineRule="auto"/>
    </w:pPr>
    <w:rPr>
      <w:rFonts w:ascii="Arial" w:eastAsia="Times New Roman" w:hAnsi="Arial"/>
      <w:sz w:val="24"/>
      <w:szCs w:val="26"/>
    </w:rPr>
  </w:style>
  <w:style w:type="paragraph" w:customStyle="1" w:styleId="4ProjectName">
    <w:name w:val="4 ProjectName"/>
    <w:basedOn w:val="Normal"/>
    <w:next w:val="4ProjectLocation"/>
    <w:qFormat/>
    <w:rsid w:val="00826468"/>
    <w:pPr>
      <w:pageBreakBefore/>
      <w:framePr w:w="10080" w:vSpace="1440" w:wrap="around" w:vAnchor="page" w:hAnchor="text" w:y="2521" w:anchorLock="1"/>
      <w:spacing w:line="240" w:lineRule="auto"/>
    </w:pPr>
    <w:rPr>
      <w:rFonts w:ascii="Arial" w:eastAsia="Times New Roman" w:hAnsi="Arial"/>
      <w:color w:val="9C0880" w:themeColor="text2"/>
      <w:sz w:val="30"/>
      <w:szCs w:val="26"/>
    </w:rPr>
  </w:style>
  <w:style w:type="paragraph" w:styleId="Header">
    <w:name w:val="header"/>
    <w:basedOn w:val="Normal"/>
    <w:link w:val="HeaderChar"/>
    <w:unhideWhenUsed/>
    <w:rsid w:val="00BF275B"/>
    <w:pPr>
      <w:tabs>
        <w:tab w:val="center" w:pos="4680"/>
        <w:tab w:val="right" w:pos="9360"/>
      </w:tabs>
      <w:spacing w:line="240" w:lineRule="auto"/>
    </w:pPr>
  </w:style>
  <w:style w:type="character" w:customStyle="1" w:styleId="HeaderChar">
    <w:name w:val="Header Char"/>
    <w:basedOn w:val="DefaultParagraphFont"/>
    <w:link w:val="Header"/>
    <w:rsid w:val="00BF275B"/>
    <w:rPr>
      <w:rFonts w:ascii="Arial MT" w:hAnsi="Arial MT"/>
    </w:rPr>
  </w:style>
  <w:style w:type="paragraph" w:customStyle="1" w:styleId="4ResumeName">
    <w:name w:val="4 Resume Name"/>
    <w:basedOn w:val="Normal"/>
    <w:next w:val="4ResumeRole"/>
    <w:rsid w:val="00826468"/>
    <w:pPr>
      <w:pageBreakBefore/>
      <w:framePr w:w="10080" w:vSpace="1440" w:wrap="around" w:vAnchor="page" w:hAnchor="text" w:y="2521" w:anchorLock="1"/>
      <w:spacing w:line="240" w:lineRule="auto"/>
    </w:pPr>
    <w:rPr>
      <w:rFonts w:ascii="Arial" w:eastAsia="Times New Roman" w:hAnsi="Arial" w:cs="Arial"/>
      <w:bCs/>
      <w:color w:val="9C0880" w:themeColor="accent4"/>
      <w:sz w:val="30"/>
      <w:szCs w:val="24"/>
    </w:rPr>
  </w:style>
  <w:style w:type="paragraph" w:customStyle="1" w:styleId="4ResumeRole">
    <w:name w:val="4 Resume Role"/>
    <w:basedOn w:val="4ResumeName"/>
    <w:next w:val="2BodyText"/>
    <w:rsid w:val="00826468"/>
    <w:pPr>
      <w:pageBreakBefore w:val="0"/>
      <w:framePr w:wrap="around"/>
    </w:pPr>
    <w:rPr>
      <w:color w:val="auto"/>
      <w:sz w:val="24"/>
    </w:rPr>
  </w:style>
  <w:style w:type="paragraph" w:styleId="Caption">
    <w:name w:val="caption"/>
    <w:basedOn w:val="Normal"/>
    <w:next w:val="2BodyText"/>
    <w:qFormat/>
    <w:rsid w:val="0080100C"/>
    <w:pPr>
      <w:spacing w:before="60" w:after="240"/>
    </w:pPr>
    <w:rPr>
      <w:rFonts w:ascii="Arial Bold" w:eastAsia="Times New Roman" w:hAnsi="Arial Bold"/>
      <w:b/>
      <w:bCs/>
      <w:sz w:val="14"/>
    </w:rPr>
  </w:style>
  <w:style w:type="paragraph" w:styleId="Footer">
    <w:name w:val="footer"/>
    <w:basedOn w:val="Normal"/>
    <w:link w:val="FooterChar"/>
    <w:uiPriority w:val="99"/>
    <w:rsid w:val="00BF275B"/>
    <w:pPr>
      <w:tabs>
        <w:tab w:val="center" w:pos="2448"/>
        <w:tab w:val="right" w:pos="7488"/>
      </w:tabs>
      <w:spacing w:line="170" w:lineRule="exact"/>
    </w:pPr>
    <w:rPr>
      <w:rFonts w:ascii="Arial" w:eastAsia="Times New Roman" w:hAnsi="Arial"/>
      <w:szCs w:val="24"/>
    </w:rPr>
  </w:style>
  <w:style w:type="character" w:customStyle="1" w:styleId="FooterChar">
    <w:name w:val="Footer Char"/>
    <w:basedOn w:val="DefaultParagraphFont"/>
    <w:link w:val="Footer"/>
    <w:uiPriority w:val="99"/>
    <w:rsid w:val="008A5A92"/>
    <w:rPr>
      <w:rFonts w:ascii="Arial" w:eastAsia="Times New Roman" w:hAnsi="Arial"/>
      <w:szCs w:val="24"/>
    </w:rPr>
  </w:style>
  <w:style w:type="table" w:styleId="TableGrid">
    <w:name w:val="Table Grid"/>
    <w:basedOn w:val="TableNormal"/>
    <w:rsid w:val="003802E4"/>
    <w:pPr>
      <w:spacing w:line="240" w:lineRule="auto"/>
    </w:pPr>
    <w:tblPr>
      <w:tblBorders>
        <w:top w:val="single" w:sz="4" w:space="0" w:color="9C0880" w:themeColor="accent4"/>
        <w:left w:val="single" w:sz="4" w:space="0" w:color="9C0880" w:themeColor="accent4"/>
        <w:bottom w:val="single" w:sz="4" w:space="0" w:color="9C0880" w:themeColor="accent4"/>
        <w:right w:val="single" w:sz="4" w:space="0" w:color="9C0880" w:themeColor="accent4"/>
        <w:insideH w:val="single" w:sz="4" w:space="0" w:color="7F7F7F" w:themeColor="text1" w:themeTint="80"/>
        <w:insideV w:val="single" w:sz="4" w:space="0" w:color="7F7F7F" w:themeColor="text1" w:themeTint="80"/>
      </w:tblBorders>
      <w:tblCellMar>
        <w:top w:w="29" w:type="dxa"/>
        <w:left w:w="115" w:type="dxa"/>
        <w:bottom w:w="29" w:type="dxa"/>
        <w:right w:w="115" w:type="dxa"/>
      </w:tblCellMar>
    </w:tblPr>
    <w:tblStylePr w:type="firstRow">
      <w:pPr>
        <w:wordWrap/>
        <w:jc w:val="center"/>
      </w:pPr>
      <w:rPr>
        <w:rFonts w:ascii="Arial" w:hAnsi="Arial"/>
        <w:b/>
        <w:color w:val="FFFFFF" w:themeColor="background1"/>
        <w:sz w:val="18"/>
      </w:rPr>
      <w:tblPr/>
      <w:tcPr>
        <w:tcBorders>
          <w:top w:val="nil"/>
          <w:left w:val="nil"/>
          <w:bottom w:val="nil"/>
          <w:right w:val="nil"/>
          <w:insideH w:val="nil"/>
          <w:insideV w:val="single" w:sz="4" w:space="0" w:color="FFFFFF" w:themeColor="background1"/>
          <w:tl2br w:val="nil"/>
          <w:tr2bl w:val="nil"/>
        </w:tcBorders>
        <w:shd w:val="clear" w:color="auto" w:fill="9C0880" w:themeFill="accent4"/>
      </w:tcPr>
    </w:tblStylePr>
  </w:style>
  <w:style w:type="paragraph" w:styleId="TOC1">
    <w:name w:val="toc 1"/>
    <w:basedOn w:val="Normal"/>
    <w:next w:val="TOC2"/>
    <w:autoRedefine/>
    <w:uiPriority w:val="39"/>
    <w:rsid w:val="00FA0DAF"/>
    <w:pPr>
      <w:tabs>
        <w:tab w:val="left" w:pos="216"/>
        <w:tab w:val="right" w:leader="dot" w:pos="10080"/>
      </w:tabs>
      <w:spacing w:after="120"/>
      <w:ind w:left="216" w:hanging="216"/>
      <w:contextualSpacing/>
    </w:pPr>
    <w:rPr>
      <w:rFonts w:ascii="Arial" w:eastAsia="Times New Roman" w:hAnsi="Arial"/>
      <w:b/>
      <w:bCs/>
      <w:noProof/>
    </w:rPr>
  </w:style>
  <w:style w:type="paragraph" w:styleId="TOC3">
    <w:name w:val="toc 3"/>
    <w:basedOn w:val="Normal"/>
    <w:autoRedefine/>
    <w:rsid w:val="00B16BA5"/>
    <w:pPr>
      <w:tabs>
        <w:tab w:val="left" w:pos="432"/>
        <w:tab w:val="right" w:leader="dot" w:pos="10080"/>
      </w:tabs>
      <w:spacing w:after="120"/>
      <w:ind w:left="432" w:hanging="216"/>
      <w:contextualSpacing/>
    </w:pPr>
    <w:rPr>
      <w:rFonts w:ascii="Arial" w:eastAsia="Times New Roman" w:hAnsi="Arial"/>
      <w:iCs/>
      <w:noProof/>
    </w:rPr>
  </w:style>
  <w:style w:type="paragraph" w:styleId="TOCHeading">
    <w:name w:val="TOC Heading"/>
    <w:basedOn w:val="Heading1"/>
    <w:next w:val="Normal"/>
    <w:uiPriority w:val="39"/>
    <w:semiHidden/>
    <w:unhideWhenUsed/>
    <w:qFormat/>
    <w:rsid w:val="00447C6E"/>
    <w:pPr>
      <w:keepLines/>
      <w:framePr w:wrap="around"/>
      <w:spacing w:before="480" w:line="276" w:lineRule="auto"/>
      <w:outlineLvl w:val="9"/>
    </w:pPr>
    <w:rPr>
      <w:rFonts w:asciiTheme="majorHAnsi" w:eastAsiaTheme="majorEastAsia" w:hAnsiTheme="majorHAnsi" w:cstheme="majorBidi"/>
      <w:b/>
      <w:color w:val="29A1C7" w:themeColor="accent1" w:themeShade="BF"/>
      <w:kern w:val="0"/>
      <w:sz w:val="28"/>
      <w:szCs w:val="28"/>
    </w:rPr>
  </w:style>
  <w:style w:type="paragraph" w:customStyle="1" w:styleId="TOC-Acronyms">
    <w:name w:val="TOC-Acronyms"/>
    <w:basedOn w:val="TOC-TableFigure"/>
    <w:qFormat/>
    <w:rsid w:val="009747C6"/>
  </w:style>
  <w:style w:type="paragraph" w:customStyle="1" w:styleId="1Cover-HeaderText-9pt">
    <w:name w:val="1 Cover-HeaderText-9pt"/>
    <w:basedOn w:val="1Cover-Title32-48pt"/>
    <w:qFormat/>
    <w:rsid w:val="0037119F"/>
    <w:pPr>
      <w:spacing w:before="0"/>
    </w:pPr>
    <w:rPr>
      <w:color w:val="000000" w:themeColor="accent5"/>
      <w:sz w:val="18"/>
    </w:rPr>
  </w:style>
  <w:style w:type="paragraph" w:styleId="BalloonText">
    <w:name w:val="Balloon Text"/>
    <w:basedOn w:val="Normal"/>
    <w:link w:val="BalloonTextChar"/>
    <w:semiHidden/>
    <w:unhideWhenUsed/>
    <w:rsid w:val="00DC2386"/>
    <w:rPr>
      <w:rFonts w:ascii="Tahoma" w:hAnsi="Tahoma" w:cs="Tahoma"/>
      <w:sz w:val="16"/>
      <w:szCs w:val="16"/>
    </w:rPr>
  </w:style>
  <w:style w:type="character" w:customStyle="1" w:styleId="BalloonTextChar">
    <w:name w:val="Balloon Text Char"/>
    <w:basedOn w:val="DefaultParagraphFont"/>
    <w:link w:val="BalloonText"/>
    <w:uiPriority w:val="99"/>
    <w:semiHidden/>
    <w:rsid w:val="00DC2386"/>
    <w:rPr>
      <w:rFonts w:ascii="Tahoma" w:hAnsi="Tahoma" w:cs="Tahoma"/>
      <w:sz w:val="16"/>
      <w:szCs w:val="16"/>
    </w:rPr>
  </w:style>
  <w:style w:type="paragraph" w:customStyle="1" w:styleId="1CoverAdditionalInfo">
    <w:name w:val="1 Cover_Additional Info"/>
    <w:basedOn w:val="Normal"/>
    <w:qFormat/>
    <w:rsid w:val="00BA554C"/>
    <w:pPr>
      <w:framePr w:w="4752" w:wrap="around" w:vAnchor="page" w:hAnchor="margin" w:y="12961" w:anchorLock="1"/>
      <w:spacing w:line="240" w:lineRule="auto"/>
    </w:pPr>
    <w:rPr>
      <w:rFonts w:ascii="Arial" w:eastAsia="Batang" w:hAnsi="Arial"/>
      <w:color w:val="FFFFFF"/>
      <w:sz w:val="30"/>
      <w:szCs w:val="30"/>
    </w:rPr>
  </w:style>
  <w:style w:type="paragraph" w:customStyle="1" w:styleId="1Cover-DisplayText">
    <w:name w:val="1 Cover-DisplayText"/>
    <w:basedOn w:val="1CoverAdditionalInfo"/>
    <w:qFormat/>
    <w:rsid w:val="009747C6"/>
    <w:pPr>
      <w:framePr w:wrap="around" w:y="6841"/>
      <w:spacing w:line="230" w:lineRule="exact"/>
    </w:pPr>
    <w:rPr>
      <w:color w:val="auto"/>
      <w:sz w:val="18"/>
    </w:rPr>
  </w:style>
  <w:style w:type="paragraph" w:customStyle="1" w:styleId="1Header-Footer-7pt">
    <w:name w:val="1 Header-Footer-7pt"/>
    <w:basedOn w:val="1Cover-HeaderText-9pt"/>
    <w:qFormat/>
    <w:rsid w:val="0037119F"/>
    <w:pPr>
      <w:spacing w:line="170" w:lineRule="exact"/>
    </w:pPr>
    <w:rPr>
      <w:sz w:val="14"/>
    </w:rPr>
  </w:style>
  <w:style w:type="paragraph" w:customStyle="1" w:styleId="TOC-Appendix">
    <w:name w:val="TOC-Appendix"/>
    <w:basedOn w:val="Normal"/>
    <w:qFormat/>
    <w:rsid w:val="00FE209B"/>
    <w:pPr>
      <w:tabs>
        <w:tab w:val="right" w:leader="dot" w:pos="4670"/>
      </w:tabs>
    </w:pPr>
    <w:rPr>
      <w:iCs/>
    </w:rPr>
  </w:style>
  <w:style w:type="paragraph" w:styleId="TOC5">
    <w:name w:val="toc 5"/>
    <w:basedOn w:val="Normal"/>
    <w:next w:val="Normal"/>
    <w:autoRedefine/>
    <w:unhideWhenUsed/>
    <w:rsid w:val="00562DA9"/>
    <w:pPr>
      <w:spacing w:after="100"/>
      <w:ind w:left="720"/>
      <w:contextualSpacing/>
    </w:pPr>
  </w:style>
  <w:style w:type="paragraph" w:customStyle="1" w:styleId="2BulletsLevel3">
    <w:name w:val="2 Bullets Level 3"/>
    <w:basedOn w:val="2BulletsLevel2"/>
    <w:qFormat/>
    <w:rsid w:val="00AC344D"/>
    <w:pPr>
      <w:numPr>
        <w:numId w:val="4"/>
      </w:numPr>
      <w:tabs>
        <w:tab w:val="clear" w:pos="432"/>
        <w:tab w:val="left" w:pos="648"/>
      </w:tabs>
      <w:ind w:left="648" w:hanging="216"/>
    </w:pPr>
    <w:rPr>
      <w:rFonts w:cs="Arial"/>
    </w:rPr>
  </w:style>
  <w:style w:type="paragraph" w:customStyle="1" w:styleId="6Back-CoverText">
    <w:name w:val="6 Back-Cover Text"/>
    <w:basedOn w:val="1Cover-DisplayText"/>
    <w:qFormat/>
    <w:rsid w:val="000F5619"/>
    <w:pPr>
      <w:framePr w:w="0" w:wrap="auto" w:vAnchor="margin" w:hAnchor="text" w:yAlign="inline"/>
      <w:spacing w:line="220" w:lineRule="exact"/>
      <w:ind w:right="720"/>
    </w:pPr>
    <w:rPr>
      <w:color w:val="FFFFFF" w:themeColor="background1"/>
      <w:sz w:val="16"/>
    </w:rPr>
  </w:style>
  <w:style w:type="paragraph" w:customStyle="1" w:styleId="2NumberedListLevel1">
    <w:name w:val="2 Numbered List Level 1"/>
    <w:basedOn w:val="2NumberedListLevel2"/>
    <w:qFormat/>
    <w:rsid w:val="00D86F1D"/>
    <w:pPr>
      <w:numPr>
        <w:numId w:val="10"/>
      </w:numPr>
      <w:tabs>
        <w:tab w:val="left" w:pos="216"/>
      </w:tabs>
    </w:pPr>
  </w:style>
  <w:style w:type="paragraph" w:customStyle="1" w:styleId="2PictureTextBoxLineNoLineSpacing">
    <w:name w:val="2 Picture/TextBox Line (No Line Spacing)"/>
    <w:basedOn w:val="2BodyText"/>
    <w:qFormat/>
    <w:rsid w:val="009747C6"/>
    <w:pPr>
      <w:spacing w:after="100" w:line="240" w:lineRule="auto"/>
    </w:pPr>
  </w:style>
  <w:style w:type="table" w:customStyle="1" w:styleId="Style1">
    <w:name w:val="Style1"/>
    <w:basedOn w:val="TableNormal"/>
    <w:uiPriority w:val="99"/>
    <w:qFormat/>
    <w:rsid w:val="004634B6"/>
    <w:pPr>
      <w:spacing w:line="240" w:lineRule="auto"/>
    </w:p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9" w:type="dxa"/>
        <w:left w:w="115" w:type="dxa"/>
        <w:bottom w:w="29" w:type="dxa"/>
        <w:right w:w="115" w:type="dxa"/>
      </w:tblCellMar>
    </w:tblPr>
    <w:tblStylePr w:type="firstRow">
      <w:pPr>
        <w:wordWrap/>
        <w:jc w:val="center"/>
      </w:pPr>
      <w:rPr>
        <w:rFonts w:ascii="Arial" w:hAnsi="Arial"/>
        <w:b/>
        <w:color w:val="FFFFFF" w:themeColor="background1"/>
        <w:sz w:val="18"/>
      </w:rPr>
      <w:tblPr/>
      <w:tcPr>
        <w:tcBorders>
          <w:top w:val="nil"/>
          <w:left w:val="nil"/>
          <w:bottom w:val="nil"/>
          <w:right w:val="nil"/>
          <w:insideH w:val="nil"/>
          <w:insideV w:val="single" w:sz="4" w:space="0" w:color="FFFFFF" w:themeColor="background1"/>
          <w:tl2br w:val="nil"/>
          <w:tr2bl w:val="nil"/>
        </w:tcBorders>
        <w:shd w:val="clear" w:color="auto" w:fill="808080" w:themeFill="background1" w:themeFillShade="80"/>
      </w:tcPr>
    </w:tblStylePr>
  </w:style>
  <w:style w:type="character" w:styleId="FollowedHyperlink">
    <w:name w:val="FollowedHyperlink"/>
    <w:basedOn w:val="DefaultParagraphFont"/>
    <w:uiPriority w:val="99"/>
    <w:semiHidden/>
    <w:unhideWhenUsed/>
    <w:rsid w:val="0073186A"/>
    <w:rPr>
      <w:color w:val="000000" w:themeColor="followedHyperlink"/>
      <w:u w:val="single"/>
    </w:rPr>
  </w:style>
  <w:style w:type="paragraph" w:styleId="TOC9">
    <w:name w:val="toc 9"/>
    <w:basedOn w:val="Normal"/>
    <w:next w:val="Normal"/>
    <w:autoRedefine/>
    <w:uiPriority w:val="39"/>
    <w:unhideWhenUsed/>
    <w:rsid w:val="003A745B"/>
    <w:pPr>
      <w:ind w:left="1600"/>
    </w:pPr>
  </w:style>
  <w:style w:type="table" w:customStyle="1" w:styleId="Style2">
    <w:name w:val="Style2"/>
    <w:basedOn w:val="TableNormal"/>
    <w:uiPriority w:val="99"/>
    <w:qFormat/>
    <w:rsid w:val="003802E4"/>
    <w:pPr>
      <w:spacing w:line="240" w:lineRule="auto"/>
    </w:pPr>
    <w:tblPr>
      <w:tblBorders>
        <w:top w:val="single" w:sz="4" w:space="0" w:color="63C1DF" w:themeColor="accent1"/>
        <w:left w:val="single" w:sz="4" w:space="0" w:color="63C1DF" w:themeColor="accent1"/>
        <w:bottom w:val="single" w:sz="4" w:space="0" w:color="63C1DF" w:themeColor="accent1"/>
        <w:right w:val="single" w:sz="4" w:space="0" w:color="63C1DF" w:themeColor="accent1"/>
        <w:insideH w:val="single" w:sz="4" w:space="0" w:color="7F7F7F" w:themeColor="text1" w:themeTint="80"/>
        <w:insideV w:val="single" w:sz="4" w:space="0" w:color="7F7F7F" w:themeColor="text1" w:themeTint="80"/>
      </w:tblBorders>
      <w:tblCellMar>
        <w:top w:w="29" w:type="dxa"/>
        <w:left w:w="115" w:type="dxa"/>
        <w:bottom w:w="29" w:type="dxa"/>
        <w:right w:w="115" w:type="dxa"/>
      </w:tblCellMar>
    </w:tblPr>
    <w:tblStylePr w:type="firstRow">
      <w:pPr>
        <w:wordWrap/>
        <w:jc w:val="center"/>
      </w:pPr>
      <w:rPr>
        <w:rFonts w:ascii="Arial" w:hAnsi="Arial"/>
        <w:b/>
        <w:color w:val="FFFFFF" w:themeColor="background1"/>
        <w:sz w:val="18"/>
      </w:rPr>
      <w:tblPr/>
      <w:tcPr>
        <w:tcBorders>
          <w:top w:val="nil"/>
          <w:left w:val="nil"/>
          <w:bottom w:val="nil"/>
          <w:right w:val="nil"/>
          <w:insideH w:val="nil"/>
          <w:insideV w:val="single" w:sz="4" w:space="0" w:color="FFFFFF" w:themeColor="background1"/>
          <w:tl2br w:val="nil"/>
          <w:tr2bl w:val="nil"/>
        </w:tcBorders>
        <w:shd w:val="clear" w:color="auto" w:fill="63C1DF" w:themeFill="accent1"/>
      </w:tcPr>
    </w:tblStylePr>
  </w:style>
  <w:style w:type="paragraph" w:styleId="TOC4">
    <w:name w:val="toc 4"/>
    <w:basedOn w:val="Normal"/>
    <w:next w:val="Normal"/>
    <w:unhideWhenUsed/>
    <w:rsid w:val="00FA0DAF"/>
    <w:pPr>
      <w:tabs>
        <w:tab w:val="left" w:pos="648"/>
        <w:tab w:val="right" w:leader="dot" w:pos="10080"/>
      </w:tabs>
      <w:spacing w:after="120"/>
      <w:ind w:left="648" w:hanging="216"/>
      <w:contextualSpacing/>
    </w:pPr>
    <w:rPr>
      <w:noProof/>
    </w:rPr>
  </w:style>
  <w:style w:type="table" w:customStyle="1" w:styleId="Style3">
    <w:name w:val="Style3"/>
    <w:basedOn w:val="TableNormal"/>
    <w:uiPriority w:val="99"/>
    <w:qFormat/>
    <w:rsid w:val="003802E4"/>
    <w:pPr>
      <w:spacing w:line="240" w:lineRule="auto"/>
    </w:pPr>
    <w:tblPr>
      <w:tblBorders>
        <w:top w:val="single" w:sz="4" w:space="0" w:color="85E61F" w:themeColor="accent2"/>
        <w:left w:val="single" w:sz="4" w:space="0" w:color="85E61F" w:themeColor="accent2"/>
        <w:bottom w:val="single" w:sz="4" w:space="0" w:color="85E61F" w:themeColor="accent2"/>
        <w:right w:val="single" w:sz="4" w:space="0" w:color="85E61F" w:themeColor="accent2"/>
        <w:insideH w:val="single" w:sz="4" w:space="0" w:color="7F7F7F" w:themeColor="text1" w:themeTint="80"/>
        <w:insideV w:val="single" w:sz="4" w:space="0" w:color="7F7F7F" w:themeColor="text1" w:themeTint="80"/>
      </w:tblBorders>
      <w:tblCellMar>
        <w:top w:w="29" w:type="dxa"/>
        <w:left w:w="115" w:type="dxa"/>
        <w:bottom w:w="29" w:type="dxa"/>
        <w:right w:w="115" w:type="dxa"/>
      </w:tblCellMar>
    </w:tblPr>
    <w:tblStylePr w:type="firstRow">
      <w:pPr>
        <w:wordWrap/>
        <w:jc w:val="center"/>
      </w:pPr>
      <w:rPr>
        <w:rFonts w:ascii="Arial" w:hAnsi="Arial"/>
        <w:b/>
        <w:color w:val="FFFFFF" w:themeColor="background1"/>
        <w:sz w:val="18"/>
      </w:rPr>
      <w:tblPr/>
      <w:tcPr>
        <w:tcBorders>
          <w:top w:val="nil"/>
          <w:left w:val="nil"/>
          <w:bottom w:val="nil"/>
          <w:right w:val="nil"/>
          <w:insideH w:val="nil"/>
          <w:insideV w:val="single" w:sz="4" w:space="0" w:color="FFFFFF" w:themeColor="background1"/>
          <w:tl2br w:val="nil"/>
          <w:tr2bl w:val="nil"/>
        </w:tcBorders>
        <w:shd w:val="clear" w:color="auto" w:fill="85E61F" w:themeFill="accent2"/>
      </w:tcPr>
    </w:tblStylePr>
  </w:style>
  <w:style w:type="table" w:customStyle="1" w:styleId="Style4">
    <w:name w:val="Style4"/>
    <w:basedOn w:val="TableNormal"/>
    <w:uiPriority w:val="99"/>
    <w:qFormat/>
    <w:rsid w:val="003802E4"/>
    <w:pPr>
      <w:spacing w:line="240" w:lineRule="auto"/>
    </w:pPr>
    <w:tblPr>
      <w:tblBorders>
        <w:top w:val="single" w:sz="4" w:space="0" w:color="FC9F1A" w:themeColor="accent3"/>
        <w:left w:val="single" w:sz="4" w:space="0" w:color="FC9F1A" w:themeColor="accent3"/>
        <w:bottom w:val="single" w:sz="4" w:space="0" w:color="FC9F1A" w:themeColor="accent3"/>
        <w:right w:val="single" w:sz="4" w:space="0" w:color="FC9F1A" w:themeColor="accent3"/>
        <w:insideH w:val="single" w:sz="4" w:space="0" w:color="7F7F7F" w:themeColor="text1" w:themeTint="80"/>
        <w:insideV w:val="single" w:sz="4" w:space="0" w:color="7F7F7F" w:themeColor="text1" w:themeTint="80"/>
      </w:tblBorders>
      <w:tblCellMar>
        <w:top w:w="29" w:type="dxa"/>
        <w:left w:w="115" w:type="dxa"/>
        <w:bottom w:w="29" w:type="dxa"/>
        <w:right w:w="115" w:type="dxa"/>
      </w:tblCellMar>
    </w:tblPr>
    <w:tblStylePr w:type="firstRow">
      <w:pPr>
        <w:wordWrap/>
        <w:jc w:val="center"/>
      </w:pPr>
      <w:rPr>
        <w:rFonts w:ascii="Arial" w:hAnsi="Arial"/>
        <w:b/>
        <w:color w:val="FFFFFF" w:themeColor="background1"/>
        <w:sz w:val="18"/>
      </w:rPr>
      <w:tblPr/>
      <w:tcPr>
        <w:tcBorders>
          <w:top w:val="nil"/>
          <w:left w:val="nil"/>
          <w:bottom w:val="nil"/>
          <w:right w:val="nil"/>
          <w:insideH w:val="nil"/>
          <w:insideV w:val="single" w:sz="4" w:space="0" w:color="FFFFFF" w:themeColor="background1"/>
          <w:tl2br w:val="nil"/>
          <w:tr2bl w:val="nil"/>
        </w:tcBorders>
        <w:shd w:val="clear" w:color="auto" w:fill="FC9F1A" w:themeFill="accent3"/>
      </w:tcPr>
    </w:tblStylePr>
  </w:style>
  <w:style w:type="table" w:customStyle="1" w:styleId="Style5">
    <w:name w:val="Style5"/>
    <w:basedOn w:val="TableNormal"/>
    <w:uiPriority w:val="99"/>
    <w:qFormat/>
    <w:rsid w:val="004634B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wordWrap/>
        <w:jc w:val="center"/>
      </w:pPr>
      <w:rPr>
        <w:rFonts w:ascii="Arial" w:hAnsi="Arial"/>
        <w:b/>
        <w:color w:val="FFFFFF" w:themeColor="background1"/>
        <w:sz w:val="18"/>
      </w:rPr>
      <w:tblPr/>
      <w:tcPr>
        <w:tcBorders>
          <w:top w:val="nil"/>
          <w:left w:val="nil"/>
          <w:bottom w:val="nil"/>
          <w:right w:val="nil"/>
          <w:insideH w:val="nil"/>
          <w:insideV w:val="single" w:sz="4" w:space="0" w:color="FFFFFF" w:themeColor="background1"/>
          <w:tl2br w:val="nil"/>
          <w:tr2bl w:val="nil"/>
        </w:tcBorders>
        <w:shd w:val="clear" w:color="auto" w:fill="000000" w:themeFill="text1"/>
      </w:tcPr>
    </w:tblStylePr>
  </w:style>
  <w:style w:type="paragraph" w:customStyle="1" w:styleId="2Subheading">
    <w:name w:val="2 Subheading"/>
    <w:basedOn w:val="2BodyText"/>
    <w:qFormat/>
    <w:rsid w:val="00F2043D"/>
    <w:pPr>
      <w:spacing w:before="240" w:after="0"/>
    </w:pPr>
    <w:rPr>
      <w:b/>
    </w:rPr>
  </w:style>
  <w:style w:type="paragraph" w:customStyle="1" w:styleId="6AppendixDividerPage">
    <w:name w:val="6 Appendix Divider Page"/>
    <w:basedOn w:val="Normal"/>
    <w:next w:val="2BodyText"/>
    <w:qFormat/>
    <w:rsid w:val="00A96A4A"/>
    <w:pPr>
      <w:keepNext/>
      <w:pageBreakBefore/>
      <w:framePr w:w="10080" w:vSpace="1440" w:wrap="around" w:vAnchor="page" w:hAnchor="margin" w:y="2881" w:anchorLock="1"/>
      <w:numPr>
        <w:numId w:val="9"/>
      </w:numPr>
      <w:suppressAutoHyphens/>
      <w:spacing w:line="240" w:lineRule="auto"/>
      <w:ind w:left="5040" w:firstLine="0"/>
    </w:pPr>
    <w:rPr>
      <w:rFonts w:ascii="Arial" w:eastAsia="Batang" w:hAnsi="Arial"/>
      <w:b/>
      <w:sz w:val="30"/>
      <w:szCs w:val="22"/>
    </w:rPr>
  </w:style>
  <w:style w:type="paragraph" w:styleId="TableofFigures">
    <w:name w:val="table of figures"/>
    <w:basedOn w:val="Normal"/>
    <w:next w:val="Normal"/>
    <w:unhideWhenUsed/>
    <w:rsid w:val="00D93841"/>
  </w:style>
  <w:style w:type="paragraph" w:customStyle="1" w:styleId="URSTitleLevel1">
    <w:name w:val="URS Title Level 1"/>
    <w:basedOn w:val="Normal"/>
    <w:next w:val="Normal"/>
    <w:rsid w:val="00EF291C"/>
    <w:pPr>
      <w:spacing w:before="180" w:line="240" w:lineRule="auto"/>
    </w:pPr>
    <w:rPr>
      <w:rFonts w:ascii="Arial" w:eastAsia="Times New Roman" w:hAnsi="Arial"/>
      <w:color w:val="FFFFFF"/>
      <w:sz w:val="40"/>
      <w:szCs w:val="24"/>
      <w:lang w:val="en-GB"/>
    </w:rPr>
  </w:style>
  <w:style w:type="paragraph" w:customStyle="1" w:styleId="URSLista">
    <w:name w:val="URS List a)"/>
    <w:basedOn w:val="Normal"/>
    <w:rsid w:val="00EF291C"/>
    <w:pPr>
      <w:numPr>
        <w:numId w:val="11"/>
      </w:numPr>
      <w:spacing w:after="200" w:line="240" w:lineRule="auto"/>
    </w:pPr>
    <w:rPr>
      <w:rFonts w:ascii="Arial" w:eastAsia="Times New Roman" w:hAnsi="Arial"/>
      <w:sz w:val="20"/>
      <w:szCs w:val="24"/>
      <w:lang w:val="en-GB"/>
    </w:rPr>
  </w:style>
  <w:style w:type="paragraph" w:customStyle="1" w:styleId="URSTableHeaderText">
    <w:name w:val="URS Table Header Text"/>
    <w:basedOn w:val="Normal"/>
    <w:rsid w:val="002C4793"/>
    <w:pPr>
      <w:spacing w:before="100" w:after="100" w:line="240" w:lineRule="auto"/>
    </w:pPr>
    <w:rPr>
      <w:rFonts w:ascii="Arial" w:eastAsia="Times New Roman" w:hAnsi="Arial"/>
      <w:color w:val="FFFFFF"/>
      <w:szCs w:val="24"/>
      <w:lang w:val="en-GB"/>
    </w:rPr>
  </w:style>
  <w:style w:type="paragraph" w:customStyle="1" w:styleId="URSTableText">
    <w:name w:val="URS Table Text"/>
    <w:basedOn w:val="Normal"/>
    <w:rsid w:val="002C4793"/>
    <w:pPr>
      <w:spacing w:before="100" w:after="100" w:line="240" w:lineRule="auto"/>
    </w:pPr>
    <w:rPr>
      <w:rFonts w:ascii="Arial" w:eastAsia="Times New Roman" w:hAnsi="Arial"/>
      <w:szCs w:val="24"/>
      <w:lang w:val="en-GB"/>
    </w:rPr>
  </w:style>
  <w:style w:type="paragraph" w:customStyle="1" w:styleId="URSLimitationText">
    <w:name w:val="URS Limitation Text"/>
    <w:basedOn w:val="Normal"/>
    <w:rsid w:val="002C4793"/>
    <w:pPr>
      <w:spacing w:after="200" w:line="240" w:lineRule="auto"/>
    </w:pPr>
    <w:rPr>
      <w:rFonts w:ascii="Arial" w:eastAsia="Times New Roman" w:hAnsi="Arial"/>
      <w:szCs w:val="24"/>
      <w:lang w:val="en-GB"/>
    </w:rPr>
  </w:style>
  <w:style w:type="paragraph" w:customStyle="1" w:styleId="URSLimitationHeading">
    <w:name w:val="URS Limitation Heading"/>
    <w:basedOn w:val="Normal"/>
    <w:next w:val="URSLimitationText"/>
    <w:rsid w:val="002C4793"/>
    <w:pPr>
      <w:spacing w:after="200" w:line="240" w:lineRule="auto"/>
    </w:pPr>
    <w:rPr>
      <w:rFonts w:ascii="Arial" w:eastAsia="Times New Roman" w:hAnsi="Arial"/>
      <w:b/>
      <w:szCs w:val="24"/>
      <w:lang w:val="en-GB"/>
    </w:rPr>
  </w:style>
  <w:style w:type="paragraph" w:customStyle="1" w:styleId="URSTOCTitle">
    <w:name w:val="URS TOC Title"/>
    <w:basedOn w:val="URSLimitationText"/>
    <w:rsid w:val="0075552E"/>
    <w:pPr>
      <w:spacing w:before="200"/>
    </w:pPr>
    <w:rPr>
      <w:caps/>
      <w:color w:val="0C479D"/>
      <w:sz w:val="24"/>
    </w:rPr>
  </w:style>
  <w:style w:type="paragraph" w:customStyle="1" w:styleId="URSSection1">
    <w:name w:val="URS Section 1"/>
    <w:basedOn w:val="Normal"/>
    <w:rsid w:val="0075552E"/>
    <w:pPr>
      <w:numPr>
        <w:numId w:val="12"/>
      </w:numPr>
      <w:spacing w:after="200" w:line="240" w:lineRule="auto"/>
    </w:pPr>
    <w:rPr>
      <w:rFonts w:ascii="Arial Bold" w:eastAsia="Times New Roman" w:hAnsi="Arial Bold"/>
      <w:b/>
      <w:caps/>
      <w:color w:val="0C479D"/>
      <w:sz w:val="24"/>
      <w:szCs w:val="24"/>
      <w:lang w:val="en-GB"/>
    </w:rPr>
  </w:style>
  <w:style w:type="paragraph" w:customStyle="1" w:styleId="URSHeading1">
    <w:name w:val="URS Heading 1"/>
    <w:basedOn w:val="Heading1"/>
    <w:next w:val="URSHeading2"/>
    <w:rsid w:val="0075552E"/>
    <w:pPr>
      <w:framePr w:w="0" w:vSpace="0" w:wrap="auto" w:vAnchor="margin" w:hAnchor="text" w:yAlign="inline" w:anchorLock="0"/>
      <w:numPr>
        <w:numId w:val="13"/>
      </w:numPr>
      <w:spacing w:after="200"/>
      <w:jc w:val="both"/>
    </w:pPr>
    <w:rPr>
      <w:rFonts w:ascii="Arial Bold" w:hAnsi="Arial Bold" w:cs="Times New Roman"/>
      <w:b/>
      <w:bCs w:val="0"/>
      <w:caps/>
      <w:color w:val="0C479D"/>
      <w:kern w:val="28"/>
      <w:sz w:val="20"/>
      <w:szCs w:val="20"/>
      <w:lang w:val="en-GB"/>
    </w:rPr>
  </w:style>
  <w:style w:type="paragraph" w:customStyle="1" w:styleId="URSText">
    <w:name w:val="URS Text"/>
    <w:basedOn w:val="URSLimitationText"/>
    <w:rsid w:val="0075552E"/>
    <w:pPr>
      <w:ind w:left="1276"/>
    </w:pPr>
    <w:rPr>
      <w:sz w:val="20"/>
    </w:rPr>
  </w:style>
  <w:style w:type="paragraph" w:customStyle="1" w:styleId="URSBullet1">
    <w:name w:val="URS Bullet 1"/>
    <w:basedOn w:val="Normal"/>
    <w:rsid w:val="0075552E"/>
    <w:pPr>
      <w:numPr>
        <w:numId w:val="14"/>
      </w:numPr>
      <w:spacing w:after="200" w:line="240" w:lineRule="auto"/>
    </w:pPr>
    <w:rPr>
      <w:rFonts w:ascii="Arial" w:eastAsia="Times New Roman" w:hAnsi="Arial"/>
      <w:sz w:val="20"/>
      <w:szCs w:val="20"/>
      <w:lang w:val="en-GB"/>
    </w:rPr>
  </w:style>
  <w:style w:type="paragraph" w:customStyle="1" w:styleId="URSBullet2">
    <w:name w:val="URS Bullet 2"/>
    <w:basedOn w:val="Normal"/>
    <w:rsid w:val="0075552E"/>
    <w:pPr>
      <w:numPr>
        <w:numId w:val="15"/>
      </w:numPr>
      <w:spacing w:after="200" w:line="240" w:lineRule="auto"/>
    </w:pPr>
    <w:rPr>
      <w:rFonts w:ascii="Arial" w:eastAsia="Times New Roman" w:hAnsi="Arial"/>
      <w:sz w:val="20"/>
      <w:szCs w:val="20"/>
      <w:lang w:val="en-GB"/>
    </w:rPr>
  </w:style>
  <w:style w:type="paragraph" w:customStyle="1" w:styleId="URSHeading2">
    <w:name w:val="URS Heading 2"/>
    <w:basedOn w:val="Heading2"/>
    <w:next w:val="URSText"/>
    <w:rsid w:val="0075552E"/>
    <w:pPr>
      <w:keepLines/>
      <w:numPr>
        <w:numId w:val="13"/>
      </w:numPr>
      <w:tabs>
        <w:tab w:val="clear" w:pos="576"/>
      </w:tabs>
      <w:spacing w:before="0" w:after="200"/>
    </w:pPr>
    <w:rPr>
      <w:rFonts w:cs="Times New Roman"/>
      <w:bCs w:val="0"/>
      <w:iCs w:val="0"/>
      <w:sz w:val="20"/>
      <w:szCs w:val="20"/>
      <w:lang w:val="en-GB"/>
    </w:rPr>
  </w:style>
  <w:style w:type="paragraph" w:customStyle="1" w:styleId="URSHeading3">
    <w:name w:val="URS Heading 3"/>
    <w:basedOn w:val="Heading3"/>
    <w:next w:val="URSText"/>
    <w:rsid w:val="0075552E"/>
    <w:pPr>
      <w:numPr>
        <w:numId w:val="13"/>
      </w:numPr>
      <w:tabs>
        <w:tab w:val="clear" w:pos="720"/>
      </w:tabs>
      <w:spacing w:before="0" w:after="200" w:line="240" w:lineRule="auto"/>
      <w:jc w:val="both"/>
    </w:pPr>
    <w:rPr>
      <w:rFonts w:cs="Times New Roman"/>
      <w:bCs w:val="0"/>
      <w:i/>
      <w:szCs w:val="20"/>
      <w:lang w:val="en-GB"/>
    </w:rPr>
  </w:style>
  <w:style w:type="paragraph" w:customStyle="1" w:styleId="URSHeading4">
    <w:name w:val="URS Heading 4"/>
    <w:basedOn w:val="Heading4"/>
    <w:next w:val="URSText"/>
    <w:rsid w:val="0075552E"/>
    <w:pPr>
      <w:numPr>
        <w:numId w:val="13"/>
      </w:numPr>
      <w:tabs>
        <w:tab w:val="clear" w:pos="1584"/>
      </w:tabs>
      <w:spacing w:before="0" w:after="200" w:line="240" w:lineRule="auto"/>
      <w:jc w:val="both"/>
    </w:pPr>
    <w:rPr>
      <w:bCs w:val="0"/>
      <w:szCs w:val="20"/>
      <w:lang w:val="en-GB"/>
    </w:rPr>
  </w:style>
  <w:style w:type="paragraph" w:customStyle="1" w:styleId="URSHeading5">
    <w:name w:val="URS Heading 5"/>
    <w:basedOn w:val="Heading5"/>
    <w:next w:val="URSText"/>
    <w:rsid w:val="0075552E"/>
    <w:pPr>
      <w:keepNext/>
      <w:numPr>
        <w:numId w:val="13"/>
      </w:numPr>
      <w:spacing w:before="0" w:after="200" w:line="240" w:lineRule="auto"/>
      <w:jc w:val="both"/>
    </w:pPr>
    <w:rPr>
      <w:bCs w:val="0"/>
      <w:iCs w:val="0"/>
      <w:sz w:val="20"/>
      <w:szCs w:val="20"/>
      <w:lang w:val="en-GB"/>
    </w:rPr>
  </w:style>
  <w:style w:type="paragraph" w:customStyle="1" w:styleId="URSHeading6">
    <w:name w:val="URS Heading 6"/>
    <w:basedOn w:val="Heading6"/>
    <w:next w:val="URSText"/>
    <w:rsid w:val="0075552E"/>
    <w:pPr>
      <w:keepNext/>
      <w:keepLines/>
      <w:pageBreakBefore w:val="0"/>
      <w:framePr w:w="0" w:wrap="auto" w:vAnchor="margin" w:yAlign="inline" w:anchorLock="0"/>
      <w:numPr>
        <w:numId w:val="13"/>
      </w:numPr>
      <w:spacing w:after="200"/>
      <w:jc w:val="both"/>
    </w:pPr>
    <w:rPr>
      <w:b/>
      <w:bCs w:val="0"/>
      <w:i/>
      <w:sz w:val="20"/>
      <w:szCs w:val="20"/>
      <w:lang w:val="en-GB"/>
    </w:rPr>
  </w:style>
  <w:style w:type="paragraph" w:customStyle="1" w:styleId="URSHeading7">
    <w:name w:val="URS Heading 7"/>
    <w:basedOn w:val="Heading7"/>
    <w:next w:val="URSText"/>
    <w:rsid w:val="0075552E"/>
    <w:pPr>
      <w:keepNext/>
      <w:keepLines/>
      <w:numPr>
        <w:numId w:val="13"/>
      </w:numPr>
      <w:spacing w:before="0" w:after="200" w:line="240" w:lineRule="auto"/>
      <w:jc w:val="both"/>
    </w:pPr>
    <w:rPr>
      <w:sz w:val="20"/>
      <w:szCs w:val="20"/>
      <w:lang w:val="en-GB"/>
    </w:rPr>
  </w:style>
  <w:style w:type="paragraph" w:customStyle="1" w:styleId="URSHeading8">
    <w:name w:val="URS Heading 8"/>
    <w:basedOn w:val="Heading8"/>
    <w:next w:val="URSText"/>
    <w:rsid w:val="0075552E"/>
    <w:pPr>
      <w:keepNext/>
      <w:keepLines/>
      <w:numPr>
        <w:numId w:val="13"/>
      </w:numPr>
      <w:spacing w:before="0" w:after="200" w:line="240" w:lineRule="auto"/>
      <w:jc w:val="both"/>
    </w:pPr>
    <w:rPr>
      <w:i/>
      <w:iCs w:val="0"/>
      <w:szCs w:val="20"/>
      <w:lang w:val="en-GB"/>
    </w:rPr>
  </w:style>
  <w:style w:type="paragraph" w:customStyle="1" w:styleId="URSHeading9">
    <w:name w:val="URS Heading 9"/>
    <w:basedOn w:val="Heading9"/>
    <w:next w:val="URSText"/>
    <w:rsid w:val="0075552E"/>
    <w:pPr>
      <w:keepNext/>
      <w:keepLines/>
      <w:numPr>
        <w:ilvl w:val="8"/>
        <w:numId w:val="13"/>
      </w:numPr>
      <w:spacing w:before="0" w:after="200" w:line="240" w:lineRule="auto"/>
      <w:jc w:val="both"/>
    </w:pPr>
    <w:rPr>
      <w:rFonts w:cs="Times New Roman"/>
      <w:szCs w:val="20"/>
      <w:lang w:val="en-GB"/>
    </w:rPr>
  </w:style>
  <w:style w:type="paragraph" w:customStyle="1" w:styleId="URSList1">
    <w:name w:val="URS List 1"/>
    <w:basedOn w:val="Normal"/>
    <w:rsid w:val="004477FD"/>
    <w:pPr>
      <w:numPr>
        <w:numId w:val="16"/>
      </w:numPr>
      <w:spacing w:after="200" w:line="240" w:lineRule="auto"/>
    </w:pPr>
    <w:rPr>
      <w:rFonts w:ascii="Arial" w:eastAsia="Times New Roman" w:hAnsi="Arial"/>
      <w:sz w:val="20"/>
      <w:szCs w:val="24"/>
      <w:lang w:val="en-GB"/>
    </w:rPr>
  </w:style>
  <w:style w:type="paragraph" w:styleId="ListParagraph">
    <w:name w:val="List Paragraph"/>
    <w:basedOn w:val="Normal"/>
    <w:qFormat/>
    <w:rsid w:val="004477FD"/>
    <w:pPr>
      <w:ind w:left="720"/>
      <w:contextualSpacing/>
    </w:pPr>
  </w:style>
  <w:style w:type="paragraph" w:customStyle="1" w:styleId="LOCATION">
    <w:name w:val="LOCATION"/>
    <w:basedOn w:val="Normal"/>
    <w:link w:val="LOCATIONChar"/>
    <w:rsid w:val="00F63859"/>
    <w:pPr>
      <w:spacing w:after="60" w:line="240" w:lineRule="auto"/>
    </w:pPr>
    <w:rPr>
      <w:rFonts w:ascii="Arial" w:eastAsia="Times New Roman" w:hAnsi="Arial" w:cs="Arial"/>
      <w:caps/>
      <w:color w:val="FFFFFF"/>
      <w:sz w:val="19"/>
      <w:szCs w:val="20"/>
      <w:lang w:val="en-GB"/>
    </w:rPr>
  </w:style>
  <w:style w:type="character" w:customStyle="1" w:styleId="LOCATIONChar">
    <w:name w:val="LOCATION Char"/>
    <w:link w:val="LOCATION"/>
    <w:locked/>
    <w:rsid w:val="00F63859"/>
    <w:rPr>
      <w:rFonts w:eastAsia="Times New Roman" w:cs="Arial"/>
      <w:caps/>
      <w:color w:val="FFFFFF"/>
      <w:sz w:val="19"/>
      <w:szCs w:val="20"/>
      <w:lang w:val="en-GB"/>
    </w:rPr>
  </w:style>
  <w:style w:type="paragraph" w:customStyle="1" w:styleId="End">
    <w:name w:val="End"/>
    <w:basedOn w:val="Normal"/>
    <w:rsid w:val="00F63859"/>
    <w:pPr>
      <w:spacing w:after="200" w:line="240" w:lineRule="auto"/>
    </w:pPr>
    <w:rPr>
      <w:rFonts w:ascii="Arial" w:eastAsia="Times New Roman" w:hAnsi="Arial"/>
      <w:sz w:val="2"/>
      <w:szCs w:val="24"/>
      <w:lang w:val="en-GB"/>
    </w:rPr>
  </w:style>
  <w:style w:type="paragraph" w:customStyle="1" w:styleId="URSFooter">
    <w:name w:val="URS Footer"/>
    <w:basedOn w:val="Normal"/>
    <w:rsid w:val="00F63859"/>
    <w:pPr>
      <w:spacing w:line="240" w:lineRule="auto"/>
    </w:pPr>
    <w:rPr>
      <w:rFonts w:ascii="Arial" w:eastAsia="Times New Roman" w:hAnsi="Arial"/>
      <w:caps/>
      <w:color w:val="0C479D"/>
      <w:sz w:val="16"/>
      <w:szCs w:val="24"/>
      <w:lang w:val="en-GB"/>
    </w:rPr>
  </w:style>
  <w:style w:type="paragraph" w:customStyle="1" w:styleId="URSFooterDate">
    <w:name w:val="URS Footer Date"/>
    <w:basedOn w:val="Normal"/>
    <w:rsid w:val="00F63859"/>
    <w:pPr>
      <w:spacing w:line="240" w:lineRule="auto"/>
    </w:pPr>
    <w:rPr>
      <w:rFonts w:ascii="Arial" w:eastAsia="Times New Roman" w:hAnsi="Arial"/>
      <w:sz w:val="16"/>
      <w:szCs w:val="24"/>
      <w:lang w:val="en-GB"/>
    </w:rPr>
  </w:style>
  <w:style w:type="paragraph" w:customStyle="1" w:styleId="URSPageNo">
    <w:name w:val="URS Page No"/>
    <w:basedOn w:val="Normal"/>
    <w:rsid w:val="00F63859"/>
    <w:pPr>
      <w:spacing w:line="240" w:lineRule="auto"/>
      <w:jc w:val="right"/>
    </w:pPr>
    <w:rPr>
      <w:rFonts w:ascii="Arial" w:eastAsia="Times New Roman" w:hAnsi="Arial"/>
      <w:sz w:val="16"/>
      <w:szCs w:val="24"/>
      <w:lang w:val="en-GB"/>
    </w:rPr>
  </w:style>
  <w:style w:type="character" w:styleId="PageNumber">
    <w:name w:val="page number"/>
    <w:basedOn w:val="DefaultParagraphFont"/>
    <w:rsid w:val="00F63859"/>
  </w:style>
  <w:style w:type="paragraph" w:customStyle="1" w:styleId="URSHeader">
    <w:name w:val="URS Header"/>
    <w:basedOn w:val="Normal"/>
    <w:rsid w:val="00F63859"/>
    <w:pPr>
      <w:spacing w:after="120" w:line="240" w:lineRule="auto"/>
    </w:pPr>
    <w:rPr>
      <w:rFonts w:ascii="Arial" w:eastAsia="Times New Roman" w:hAnsi="Arial"/>
      <w:color w:val="0C479D"/>
      <w:sz w:val="20"/>
      <w:szCs w:val="24"/>
      <w:lang w:val="en-GB"/>
    </w:rPr>
  </w:style>
  <w:style w:type="table" w:customStyle="1" w:styleId="URSTable">
    <w:name w:val="URS Table"/>
    <w:basedOn w:val="TableNormal"/>
    <w:rsid w:val="00F63859"/>
    <w:pPr>
      <w:spacing w:before="100" w:after="100" w:line="240" w:lineRule="auto"/>
    </w:pPr>
    <w:rPr>
      <w:rFonts w:eastAsia="Times New Roman"/>
      <w:szCs w:val="20"/>
      <w:lang w:val="en-GB" w:eastAsia="en-GB"/>
    </w:rPr>
    <w:tblPr>
      <w:tblStyleRowBandSize w:val="1"/>
      <w:tblInd w:w="12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1E7F5"/>
      <w:vAlign w:val="center"/>
    </w:tcPr>
    <w:tblStylePr w:type="firstRow">
      <w:rPr>
        <w:rFonts w:ascii="Arial" w:hAnsi="Arial"/>
        <w:color w:val="FFFFFF"/>
        <w:sz w:val="18"/>
      </w:rPr>
      <w:tblPr/>
      <w:trPr>
        <w:cantSplit/>
        <w:tblHeader/>
      </w:trPr>
      <w:tcPr>
        <w:shd w:val="clear" w:color="auto" w:fill="0C479D"/>
      </w:tcPr>
    </w:tblStylePr>
    <w:tblStylePr w:type="band1Horz">
      <w:tblPr/>
      <w:trPr>
        <w:cantSplit/>
      </w:trPr>
    </w:tblStylePr>
    <w:tblStylePr w:type="band2Horz">
      <w:rPr>
        <w:rFonts w:ascii="Arial" w:hAnsi="Arial"/>
        <w:color w:val="auto"/>
        <w:sz w:val="18"/>
      </w:rPr>
      <w:tblPr/>
      <w:trPr>
        <w:cantSplit/>
      </w:tr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7D4ED"/>
      </w:tcPr>
    </w:tblStylePr>
  </w:style>
  <w:style w:type="paragraph" w:customStyle="1" w:styleId="URSAddress">
    <w:name w:val="URS Address"/>
    <w:link w:val="URSAddressChar"/>
    <w:rsid w:val="00F63859"/>
    <w:pPr>
      <w:spacing w:line="260" w:lineRule="exact"/>
    </w:pPr>
    <w:rPr>
      <w:rFonts w:eastAsia="Times New Roman" w:cs="Arial"/>
      <w:sz w:val="20"/>
      <w:szCs w:val="20"/>
    </w:rPr>
  </w:style>
  <w:style w:type="character" w:customStyle="1" w:styleId="URSAddressChar">
    <w:name w:val="URS Address Char"/>
    <w:link w:val="URSAddress"/>
    <w:locked/>
    <w:rsid w:val="00F63859"/>
    <w:rPr>
      <w:rFonts w:eastAsia="Times New Roman" w:cs="Arial"/>
      <w:sz w:val="20"/>
      <w:szCs w:val="20"/>
    </w:rPr>
  </w:style>
  <w:style w:type="paragraph" w:customStyle="1" w:styleId="URSTitleLevel2">
    <w:name w:val="URS Title Level 2"/>
    <w:basedOn w:val="Normal"/>
    <w:rsid w:val="00F63859"/>
    <w:pPr>
      <w:spacing w:before="300" w:line="240" w:lineRule="auto"/>
    </w:pPr>
    <w:rPr>
      <w:rFonts w:ascii="Arial" w:eastAsia="Times New Roman" w:hAnsi="Arial"/>
      <w:color w:val="FFFFFF"/>
      <w:sz w:val="22"/>
      <w:szCs w:val="24"/>
      <w:lang w:val="en-GB"/>
    </w:rPr>
  </w:style>
  <w:style w:type="paragraph" w:customStyle="1" w:styleId="URSTitleLevel3">
    <w:name w:val="URS Title Level 3"/>
    <w:basedOn w:val="Normal"/>
    <w:rsid w:val="00F63859"/>
    <w:pPr>
      <w:spacing w:line="240" w:lineRule="auto"/>
    </w:pPr>
    <w:rPr>
      <w:rFonts w:ascii="Arial" w:eastAsia="Times New Roman" w:hAnsi="Arial"/>
      <w:color w:val="FFFFFF"/>
      <w:sz w:val="22"/>
      <w:szCs w:val="24"/>
      <w:lang w:val="en-GB"/>
    </w:rPr>
  </w:style>
  <w:style w:type="paragraph" w:customStyle="1" w:styleId="URSQuote">
    <w:name w:val="URS Quote"/>
    <w:basedOn w:val="URSText"/>
    <w:rsid w:val="00F63859"/>
    <w:pPr>
      <w:ind w:left="1843" w:right="567"/>
    </w:pPr>
    <w:rPr>
      <w:i/>
    </w:rPr>
  </w:style>
  <w:style w:type="paragraph" w:customStyle="1" w:styleId="URSTextBold">
    <w:name w:val="URS Text Bold"/>
    <w:basedOn w:val="URSText"/>
    <w:next w:val="URSText"/>
    <w:rsid w:val="00F63859"/>
    <w:pPr>
      <w:keepNext/>
    </w:pPr>
    <w:rPr>
      <w:b/>
    </w:rPr>
  </w:style>
  <w:style w:type="paragraph" w:customStyle="1" w:styleId="URSLimitationDisclaimer">
    <w:name w:val="URS Limitation Disclaimer"/>
    <w:basedOn w:val="URSLimitationHeading"/>
    <w:rsid w:val="00F63859"/>
    <w:rPr>
      <w:rFonts w:ascii="Arial Bold" w:hAnsi="Arial Bold"/>
      <w:vanish/>
      <w:color w:val="FF0000"/>
    </w:rPr>
  </w:style>
  <w:style w:type="paragraph" w:customStyle="1" w:styleId="URSPictureTitle">
    <w:name w:val="URS Picture Title"/>
    <w:basedOn w:val="URSText"/>
    <w:next w:val="URSText"/>
    <w:rsid w:val="00F63859"/>
    <w:rPr>
      <w:i/>
      <w:sz w:val="18"/>
    </w:rPr>
  </w:style>
  <w:style w:type="paragraph" w:customStyle="1" w:styleId="URSPicture">
    <w:name w:val="URS Picture"/>
    <w:basedOn w:val="URSText"/>
    <w:next w:val="URSText"/>
    <w:rsid w:val="00F63859"/>
    <w:pPr>
      <w:spacing w:after="0"/>
    </w:pPr>
  </w:style>
  <w:style w:type="paragraph" w:customStyle="1" w:styleId="URSAppendix1">
    <w:name w:val="URS Appendix 1"/>
    <w:basedOn w:val="Normal"/>
    <w:rsid w:val="00F63859"/>
    <w:pPr>
      <w:numPr>
        <w:numId w:val="17"/>
      </w:numPr>
      <w:spacing w:before="360" w:after="360" w:line="240" w:lineRule="auto"/>
    </w:pPr>
    <w:rPr>
      <w:rFonts w:ascii="Arial Bold" w:eastAsia="Times New Roman" w:hAnsi="Arial Bold"/>
      <w:b/>
      <w:caps/>
      <w:color w:val="0C479D"/>
      <w:sz w:val="24"/>
      <w:szCs w:val="20"/>
      <w:lang w:val="en-GB"/>
    </w:rPr>
  </w:style>
  <w:style w:type="paragraph" w:customStyle="1" w:styleId="URSAppendix2">
    <w:name w:val="URS Appendix 2"/>
    <w:basedOn w:val="URSAppendix1"/>
    <w:rsid w:val="00F63859"/>
    <w:pPr>
      <w:numPr>
        <w:numId w:val="0"/>
      </w:numPr>
      <w:tabs>
        <w:tab w:val="num" w:pos="1701"/>
      </w:tabs>
      <w:spacing w:before="0" w:after="200"/>
      <w:ind w:left="1701"/>
    </w:pPr>
    <w:rPr>
      <w:b w:val="0"/>
      <w:caps w:val="0"/>
      <w:sz w:val="20"/>
    </w:rPr>
  </w:style>
  <w:style w:type="paragraph" w:styleId="TOC6">
    <w:name w:val="toc 6"/>
    <w:basedOn w:val="Normal"/>
    <w:next w:val="Normal"/>
    <w:semiHidden/>
    <w:rsid w:val="00F63859"/>
    <w:pPr>
      <w:tabs>
        <w:tab w:val="left" w:pos="1021"/>
        <w:tab w:val="right" w:leader="dot" w:pos="6237"/>
      </w:tabs>
      <w:spacing w:line="240" w:lineRule="auto"/>
      <w:ind w:left="1021" w:right="567" w:hanging="1021"/>
    </w:pPr>
    <w:rPr>
      <w:rFonts w:ascii="Arial" w:eastAsia="Times New Roman" w:hAnsi="Arial"/>
      <w:sz w:val="20"/>
      <w:szCs w:val="20"/>
      <w:lang w:val="en-GB"/>
    </w:rPr>
  </w:style>
  <w:style w:type="paragraph" w:styleId="TOC7">
    <w:name w:val="toc 7"/>
    <w:basedOn w:val="Normal"/>
    <w:next w:val="Normal"/>
    <w:semiHidden/>
    <w:rsid w:val="00F63859"/>
    <w:pPr>
      <w:tabs>
        <w:tab w:val="left" w:pos="1021"/>
        <w:tab w:val="right" w:leader="dot" w:pos="6237"/>
      </w:tabs>
      <w:spacing w:line="240" w:lineRule="auto"/>
      <w:ind w:left="1021" w:right="567" w:hanging="1021"/>
    </w:pPr>
    <w:rPr>
      <w:rFonts w:ascii="Arial" w:eastAsia="Times New Roman" w:hAnsi="Arial"/>
      <w:sz w:val="20"/>
      <w:szCs w:val="20"/>
      <w:lang w:val="en-GB"/>
    </w:rPr>
  </w:style>
  <w:style w:type="paragraph" w:styleId="TOC8">
    <w:name w:val="toc 8"/>
    <w:basedOn w:val="Normal"/>
    <w:next w:val="Normal"/>
    <w:semiHidden/>
    <w:rsid w:val="00F63859"/>
    <w:pPr>
      <w:tabs>
        <w:tab w:val="left" w:pos="1021"/>
        <w:tab w:val="right" w:leader="dot" w:pos="6237"/>
      </w:tabs>
      <w:spacing w:line="240" w:lineRule="auto"/>
      <w:ind w:left="1021" w:right="567" w:hanging="1021"/>
    </w:pPr>
    <w:rPr>
      <w:rFonts w:ascii="Arial" w:eastAsia="Times New Roman" w:hAnsi="Arial"/>
      <w:sz w:val="20"/>
      <w:szCs w:val="20"/>
      <w:lang w:val="en-GB"/>
    </w:rPr>
  </w:style>
  <w:style w:type="table" w:customStyle="1" w:styleId="URSApproval">
    <w:name w:val="URS Approval"/>
    <w:basedOn w:val="URSTable"/>
    <w:rsid w:val="00F63859"/>
    <w:tblPr>
      <w:tblInd w:w="0" w:type="dxa"/>
    </w:tblPr>
    <w:tcPr>
      <w:shd w:val="clear" w:color="auto" w:fill="E1E7F5"/>
    </w:tcPr>
    <w:tblStylePr w:type="firstRow">
      <w:rPr>
        <w:rFonts w:ascii="Arial" w:hAnsi="Arial"/>
        <w:color w:val="FFFFFF"/>
        <w:sz w:val="18"/>
      </w:rPr>
      <w:tblPr/>
      <w:trPr>
        <w:cantSplit/>
        <w:tblHeader/>
      </w:trPr>
      <w:tcPr>
        <w:shd w:val="clear" w:color="auto" w:fill="0C479D"/>
      </w:tcPr>
    </w:tblStylePr>
    <w:tblStylePr w:type="band1Horz">
      <w:tblPr/>
      <w:trPr>
        <w:cantSplit/>
      </w:trPr>
    </w:tblStylePr>
    <w:tblStylePr w:type="band2Horz">
      <w:rPr>
        <w:rFonts w:ascii="Arial" w:hAnsi="Arial"/>
        <w:color w:val="auto"/>
        <w:sz w:val="18"/>
      </w:rPr>
      <w:tblPr/>
      <w:trPr>
        <w:cantSplit/>
      </w:tr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7D4ED"/>
      </w:tcPr>
    </w:tblStylePr>
  </w:style>
  <w:style w:type="paragraph" w:customStyle="1" w:styleId="URSSection2">
    <w:name w:val="URS Section 2"/>
    <w:basedOn w:val="URSAppendix2"/>
    <w:rsid w:val="00F63859"/>
  </w:style>
  <w:style w:type="paragraph" w:customStyle="1" w:styleId="URStitleblocktext">
    <w:name w:val="URS titleblock text"/>
    <w:basedOn w:val="Normal"/>
    <w:link w:val="URStitleblocktextChar"/>
    <w:rsid w:val="00F63859"/>
    <w:pPr>
      <w:autoSpaceDE w:val="0"/>
      <w:autoSpaceDN w:val="0"/>
      <w:adjustRightInd w:val="0"/>
      <w:spacing w:before="300" w:line="240" w:lineRule="auto"/>
    </w:pPr>
    <w:rPr>
      <w:rFonts w:ascii="Arial" w:eastAsia="Times New Roman" w:hAnsi="Arial" w:cs="Arial"/>
      <w:color w:val="FFFFFF"/>
      <w:sz w:val="22"/>
      <w:szCs w:val="22"/>
      <w:lang w:val="en-GB"/>
    </w:rPr>
  </w:style>
  <w:style w:type="character" w:customStyle="1" w:styleId="URStitleblocktextChar">
    <w:name w:val="URS titleblock text Char"/>
    <w:link w:val="URStitleblocktext"/>
    <w:locked/>
    <w:rsid w:val="00F63859"/>
    <w:rPr>
      <w:rFonts w:eastAsia="Times New Roman" w:cs="Arial"/>
      <w:color w:val="FFFFFF"/>
      <w:sz w:val="22"/>
      <w:szCs w:val="22"/>
      <w:lang w:val="en-GB"/>
    </w:rPr>
  </w:style>
  <w:style w:type="paragraph" w:customStyle="1" w:styleId="Default">
    <w:name w:val="Default"/>
    <w:rsid w:val="00F63859"/>
    <w:pPr>
      <w:autoSpaceDE w:val="0"/>
      <w:autoSpaceDN w:val="0"/>
      <w:adjustRightInd w:val="0"/>
      <w:spacing w:line="240" w:lineRule="auto"/>
    </w:pPr>
    <w:rPr>
      <w:rFonts w:eastAsia="Times New Roman" w:cs="Arial"/>
      <w:color w:val="000000"/>
      <w:sz w:val="24"/>
      <w:szCs w:val="24"/>
      <w:lang w:val="en-GB" w:eastAsia="en-GB"/>
    </w:rPr>
  </w:style>
  <w:style w:type="paragraph" w:styleId="DocumentMap">
    <w:name w:val="Document Map"/>
    <w:basedOn w:val="Normal"/>
    <w:link w:val="DocumentMapChar"/>
    <w:semiHidden/>
    <w:rsid w:val="00F63859"/>
    <w:pPr>
      <w:shd w:val="clear" w:color="auto" w:fill="000080"/>
      <w:spacing w:after="200" w:line="240" w:lineRule="auto"/>
    </w:pPr>
    <w:rPr>
      <w:rFonts w:ascii="Tahoma" w:eastAsia="Times New Roman" w:hAnsi="Tahoma" w:cs="Tahoma"/>
      <w:sz w:val="20"/>
      <w:szCs w:val="20"/>
      <w:lang w:val="en-GB"/>
    </w:rPr>
  </w:style>
  <w:style w:type="character" w:customStyle="1" w:styleId="DocumentMapChar">
    <w:name w:val="Document Map Char"/>
    <w:basedOn w:val="DefaultParagraphFont"/>
    <w:link w:val="DocumentMap"/>
    <w:semiHidden/>
    <w:rsid w:val="00F63859"/>
    <w:rPr>
      <w:rFonts w:ascii="Tahoma" w:eastAsia="Times New Roman" w:hAnsi="Tahoma" w:cs="Tahoma"/>
      <w:sz w:val="20"/>
      <w:szCs w:val="20"/>
      <w:shd w:val="clear" w:color="auto" w:fill="000080"/>
      <w:lang w:val="en-GB"/>
    </w:rPr>
  </w:style>
  <w:style w:type="paragraph" w:styleId="FootnoteText">
    <w:name w:val="footnote text"/>
    <w:basedOn w:val="Normal"/>
    <w:link w:val="FootnoteTextChar"/>
    <w:rsid w:val="00F63859"/>
    <w:pPr>
      <w:spacing w:after="200" w:line="240" w:lineRule="auto"/>
    </w:pPr>
    <w:rPr>
      <w:rFonts w:ascii="Arial" w:eastAsia="Times New Roman" w:hAnsi="Arial"/>
      <w:sz w:val="20"/>
      <w:szCs w:val="20"/>
      <w:lang w:val="en-GB"/>
    </w:rPr>
  </w:style>
  <w:style w:type="character" w:customStyle="1" w:styleId="FootnoteTextChar">
    <w:name w:val="Footnote Text Char"/>
    <w:basedOn w:val="DefaultParagraphFont"/>
    <w:link w:val="FootnoteText"/>
    <w:rsid w:val="00F63859"/>
    <w:rPr>
      <w:rFonts w:eastAsia="Times New Roman"/>
      <w:sz w:val="20"/>
      <w:szCs w:val="20"/>
      <w:lang w:val="en-GB"/>
    </w:rPr>
  </w:style>
  <w:style w:type="character" w:styleId="FootnoteReference">
    <w:name w:val="footnote reference"/>
    <w:rsid w:val="00F63859"/>
    <w:rPr>
      <w:vertAlign w:val="superscript"/>
    </w:rPr>
  </w:style>
  <w:style w:type="character" w:styleId="CommentReference">
    <w:name w:val="annotation reference"/>
    <w:uiPriority w:val="99"/>
    <w:rsid w:val="00F63859"/>
    <w:rPr>
      <w:sz w:val="16"/>
      <w:szCs w:val="16"/>
    </w:rPr>
  </w:style>
  <w:style w:type="paragraph" w:styleId="CommentText">
    <w:name w:val="annotation text"/>
    <w:basedOn w:val="Normal"/>
    <w:link w:val="CommentTextChar"/>
    <w:uiPriority w:val="99"/>
    <w:rsid w:val="00F63859"/>
    <w:pPr>
      <w:spacing w:after="200" w:line="240" w:lineRule="auto"/>
    </w:pPr>
    <w:rPr>
      <w:rFonts w:ascii="Arial" w:eastAsia="Times New Roman" w:hAnsi="Arial"/>
      <w:sz w:val="20"/>
      <w:szCs w:val="20"/>
      <w:lang w:val="en-GB"/>
    </w:rPr>
  </w:style>
  <w:style w:type="character" w:customStyle="1" w:styleId="CommentTextChar">
    <w:name w:val="Comment Text Char"/>
    <w:basedOn w:val="DefaultParagraphFont"/>
    <w:link w:val="CommentText"/>
    <w:uiPriority w:val="99"/>
    <w:rsid w:val="00F63859"/>
    <w:rPr>
      <w:rFonts w:eastAsia="Times New Roman"/>
      <w:sz w:val="20"/>
      <w:szCs w:val="20"/>
      <w:lang w:val="en-GB"/>
    </w:rPr>
  </w:style>
  <w:style w:type="paragraph" w:styleId="CommentSubject">
    <w:name w:val="annotation subject"/>
    <w:basedOn w:val="CommentText"/>
    <w:next w:val="CommentText"/>
    <w:link w:val="CommentSubjectChar"/>
    <w:rsid w:val="00F63859"/>
    <w:rPr>
      <w:b/>
      <w:bCs/>
    </w:rPr>
  </w:style>
  <w:style w:type="character" w:customStyle="1" w:styleId="CommentSubjectChar">
    <w:name w:val="Comment Subject Char"/>
    <w:basedOn w:val="CommentTextChar"/>
    <w:link w:val="CommentSubject"/>
    <w:rsid w:val="00F63859"/>
    <w:rPr>
      <w:rFonts w:eastAsia="Times New Roman"/>
      <w:b/>
      <w:bCs/>
      <w:sz w:val="20"/>
      <w:szCs w:val="20"/>
      <w:lang w:val="en-GB"/>
    </w:rPr>
  </w:style>
  <w:style w:type="paragraph" w:styleId="NormalWeb">
    <w:name w:val="Normal (Web)"/>
    <w:basedOn w:val="Normal"/>
    <w:uiPriority w:val="99"/>
    <w:rsid w:val="00F63859"/>
    <w:pPr>
      <w:spacing w:after="200" w:line="240" w:lineRule="auto"/>
    </w:pPr>
    <w:rPr>
      <w:rFonts w:ascii="Times New Roman" w:eastAsia="Times New Roman" w:hAnsi="Times New Roman"/>
      <w:sz w:val="24"/>
      <w:szCs w:val="24"/>
      <w:lang w:val="en-GB"/>
    </w:rPr>
  </w:style>
  <w:style w:type="table" w:styleId="MediumGrid3-Accent4">
    <w:name w:val="Medium Grid 3 Accent 4"/>
    <w:basedOn w:val="TableNormal"/>
    <w:uiPriority w:val="69"/>
    <w:rsid w:val="00F63859"/>
    <w:pPr>
      <w:spacing w:line="240" w:lineRule="auto"/>
    </w:pPr>
    <w:rPr>
      <w:rFonts w:ascii="Times New Roman" w:eastAsia="Times New Roman" w:hAnsi="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LightShading-Accent1">
    <w:name w:val="Light Shading Accent 1"/>
    <w:basedOn w:val="TableNormal"/>
    <w:uiPriority w:val="60"/>
    <w:rsid w:val="00F63859"/>
    <w:pPr>
      <w:spacing w:line="240" w:lineRule="auto"/>
    </w:pPr>
    <w:rPr>
      <w:rFonts w:ascii="Times New Roman" w:eastAsia="Times New Roman" w:hAnsi="Times New Roman"/>
      <w:color w:val="365F91"/>
      <w:sz w:val="20"/>
      <w:szCs w:val="20"/>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Grid-Accent1">
    <w:name w:val="Light Grid Accent 1"/>
    <w:basedOn w:val="TableNormal"/>
    <w:uiPriority w:val="62"/>
    <w:rsid w:val="00F63859"/>
    <w:pPr>
      <w:spacing w:line="240" w:lineRule="auto"/>
    </w:pPr>
    <w:rPr>
      <w:rFonts w:ascii="Times New Roman" w:eastAsia="Times New Roman" w:hAnsi="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1-Accent1">
    <w:name w:val="Medium Shading 1 Accent 1"/>
    <w:basedOn w:val="TableNormal"/>
    <w:uiPriority w:val="63"/>
    <w:rsid w:val="00F63859"/>
    <w:pPr>
      <w:spacing w:line="240" w:lineRule="auto"/>
    </w:pPr>
    <w:rPr>
      <w:rFonts w:ascii="Times New Roman" w:eastAsia="Times New Roman" w:hAnsi="Times New Roman"/>
      <w:sz w:val="20"/>
      <w:szCs w:val="20"/>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PlainText">
    <w:name w:val="Plain Text"/>
    <w:basedOn w:val="Normal"/>
    <w:link w:val="PlainTextChar"/>
    <w:uiPriority w:val="99"/>
    <w:unhideWhenUsed/>
    <w:rsid w:val="00F63859"/>
    <w:pPr>
      <w:spacing w:line="240" w:lineRule="auto"/>
    </w:pPr>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sid w:val="00F63859"/>
    <w:rPr>
      <w:rFonts w:ascii="Calibri" w:eastAsia="Calibri" w:hAnsi="Calibri" w:cs="Consolas"/>
      <w:sz w:val="22"/>
      <w:szCs w:val="21"/>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imes New Roman"/>
        <w:sz w:val="18"/>
        <w:szCs w:val="18"/>
        <w:lang w:val="en-US" w:eastAsia="en-US" w:bidi="ar-SA"/>
      </w:rPr>
    </w:rPrDefault>
    <w:pPrDefault>
      <w:pPr>
        <w:spacing w:line="23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locked="1"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header" w:uiPriority="0"/>
    <w:lsdException w:name="caption" w:uiPriority="0" w:qFormat="1"/>
    <w:lsdException w:name="table of figures" w:uiPriority="0"/>
    <w:lsdException w:name="footnote reference" w:uiPriority="0"/>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121"/>
    <w:rPr>
      <w:rFonts w:ascii="Arial MT" w:hAnsi="Arial MT"/>
    </w:rPr>
  </w:style>
  <w:style w:type="paragraph" w:styleId="Heading1">
    <w:name w:val="heading 1"/>
    <w:basedOn w:val="Normal"/>
    <w:next w:val="2BodyText"/>
    <w:link w:val="Heading1Char"/>
    <w:qFormat/>
    <w:rsid w:val="00AC3AE1"/>
    <w:pPr>
      <w:keepNext/>
      <w:framePr w:w="10080" w:vSpace="720" w:wrap="around" w:vAnchor="page" w:hAnchor="margin" w:y="2017" w:anchorLock="1"/>
      <w:numPr>
        <w:numId w:val="8"/>
      </w:numPr>
      <w:spacing w:line="240" w:lineRule="auto"/>
      <w:outlineLvl w:val="0"/>
    </w:pPr>
    <w:rPr>
      <w:rFonts w:ascii="Arial" w:eastAsia="Times New Roman" w:hAnsi="Arial" w:cs="Arial"/>
      <w:bCs/>
      <w:kern w:val="32"/>
      <w:sz w:val="30"/>
      <w:szCs w:val="32"/>
    </w:rPr>
  </w:style>
  <w:style w:type="paragraph" w:styleId="Heading2">
    <w:name w:val="heading 2"/>
    <w:basedOn w:val="Normal"/>
    <w:next w:val="2BodyText"/>
    <w:link w:val="Heading2Char"/>
    <w:qFormat/>
    <w:rsid w:val="00A5707B"/>
    <w:pPr>
      <w:keepNext/>
      <w:numPr>
        <w:ilvl w:val="1"/>
        <w:numId w:val="8"/>
      </w:numPr>
      <w:tabs>
        <w:tab w:val="left" w:pos="576"/>
      </w:tabs>
      <w:spacing w:before="240" w:after="240" w:line="240" w:lineRule="auto"/>
      <w:outlineLvl w:val="1"/>
    </w:pPr>
    <w:rPr>
      <w:rFonts w:ascii="Arial" w:eastAsia="Times New Roman" w:hAnsi="Arial" w:cs="Arial"/>
      <w:b/>
      <w:bCs/>
      <w:iCs/>
      <w:sz w:val="24"/>
      <w:szCs w:val="28"/>
    </w:rPr>
  </w:style>
  <w:style w:type="paragraph" w:styleId="Heading3">
    <w:name w:val="heading 3"/>
    <w:basedOn w:val="Normal"/>
    <w:next w:val="2BodyText"/>
    <w:link w:val="Heading3Char"/>
    <w:qFormat/>
    <w:rsid w:val="00A5707B"/>
    <w:pPr>
      <w:keepNext/>
      <w:numPr>
        <w:ilvl w:val="2"/>
        <w:numId w:val="8"/>
      </w:numPr>
      <w:tabs>
        <w:tab w:val="left" w:pos="720"/>
      </w:tabs>
      <w:spacing w:before="120" w:after="120"/>
      <w:outlineLvl w:val="2"/>
    </w:pPr>
    <w:rPr>
      <w:rFonts w:ascii="Arial" w:eastAsia="Times New Roman" w:hAnsi="Arial" w:cs="Arial"/>
      <w:b/>
      <w:bCs/>
      <w:sz w:val="20"/>
      <w:szCs w:val="26"/>
    </w:rPr>
  </w:style>
  <w:style w:type="paragraph" w:styleId="Heading4">
    <w:name w:val="heading 4"/>
    <w:basedOn w:val="2BodyText"/>
    <w:next w:val="2BodyText"/>
    <w:link w:val="Heading4Char"/>
    <w:qFormat/>
    <w:rsid w:val="00A5707B"/>
    <w:pPr>
      <w:keepNext/>
      <w:numPr>
        <w:ilvl w:val="3"/>
        <w:numId w:val="8"/>
      </w:numPr>
      <w:tabs>
        <w:tab w:val="left" w:pos="1584"/>
      </w:tabs>
      <w:spacing w:before="240" w:after="0"/>
      <w:outlineLvl w:val="3"/>
    </w:pPr>
    <w:rPr>
      <w:b/>
      <w:bCs/>
      <w:i/>
      <w:sz w:val="20"/>
      <w:szCs w:val="28"/>
    </w:rPr>
  </w:style>
  <w:style w:type="paragraph" w:styleId="Heading5">
    <w:name w:val="heading 5"/>
    <w:basedOn w:val="Normal"/>
    <w:next w:val="2BodyText"/>
    <w:link w:val="Heading5Char"/>
    <w:qFormat/>
    <w:rsid w:val="00F2043D"/>
    <w:pPr>
      <w:numPr>
        <w:ilvl w:val="4"/>
        <w:numId w:val="8"/>
      </w:numPr>
      <w:spacing w:before="240"/>
      <w:outlineLvl w:val="4"/>
    </w:pPr>
    <w:rPr>
      <w:rFonts w:ascii="Arial" w:eastAsia="Times New Roman" w:hAnsi="Arial"/>
      <w:b/>
      <w:bCs/>
      <w:i/>
      <w:iCs/>
      <w:szCs w:val="26"/>
    </w:rPr>
  </w:style>
  <w:style w:type="paragraph" w:styleId="Heading6">
    <w:name w:val="heading 6"/>
    <w:basedOn w:val="Normal"/>
    <w:next w:val="2BodyText"/>
    <w:link w:val="Heading6Char"/>
    <w:qFormat/>
    <w:rsid w:val="006A605B"/>
    <w:pPr>
      <w:pageBreakBefore/>
      <w:framePr w:w="10080" w:wrap="around" w:vAnchor="page" w:hAnchor="text" w:y="2017" w:anchorLock="1"/>
      <w:numPr>
        <w:ilvl w:val="5"/>
        <w:numId w:val="8"/>
      </w:numPr>
      <w:spacing w:line="240" w:lineRule="auto"/>
      <w:outlineLvl w:val="5"/>
    </w:pPr>
    <w:rPr>
      <w:rFonts w:ascii="Arial" w:eastAsia="Times New Roman" w:hAnsi="Arial"/>
      <w:bCs/>
      <w:sz w:val="30"/>
      <w:szCs w:val="22"/>
    </w:rPr>
  </w:style>
  <w:style w:type="paragraph" w:styleId="Heading7">
    <w:name w:val="heading 7"/>
    <w:basedOn w:val="Normal"/>
    <w:next w:val="Normal"/>
    <w:link w:val="Heading7Char"/>
    <w:qFormat/>
    <w:rsid w:val="00D12121"/>
    <w:pPr>
      <w:numPr>
        <w:ilvl w:val="6"/>
        <w:numId w:val="8"/>
      </w:numPr>
      <w:spacing w:before="240" w:after="240" w:line="240" w:lineRule="exact"/>
      <w:outlineLvl w:val="6"/>
    </w:pPr>
    <w:rPr>
      <w:rFonts w:ascii="Arial" w:eastAsia="Times New Roman" w:hAnsi="Arial"/>
      <w:b/>
      <w:sz w:val="24"/>
      <w:szCs w:val="24"/>
    </w:rPr>
  </w:style>
  <w:style w:type="paragraph" w:styleId="Heading8">
    <w:name w:val="heading 8"/>
    <w:basedOn w:val="Normal"/>
    <w:next w:val="Normal"/>
    <w:link w:val="Heading8Char"/>
    <w:qFormat/>
    <w:rsid w:val="00D12121"/>
    <w:pPr>
      <w:numPr>
        <w:ilvl w:val="7"/>
        <w:numId w:val="8"/>
      </w:numPr>
      <w:spacing w:before="120" w:after="120"/>
      <w:outlineLvl w:val="7"/>
    </w:pPr>
    <w:rPr>
      <w:rFonts w:ascii="Arial" w:eastAsia="Times New Roman" w:hAnsi="Arial"/>
      <w:b/>
      <w:iCs/>
      <w:sz w:val="20"/>
      <w:szCs w:val="24"/>
    </w:rPr>
  </w:style>
  <w:style w:type="paragraph" w:styleId="Heading9">
    <w:name w:val="heading 9"/>
    <w:basedOn w:val="Normal"/>
    <w:next w:val="2BodyText"/>
    <w:link w:val="Heading9Char"/>
    <w:qFormat/>
    <w:locked/>
    <w:rsid w:val="00D12121"/>
    <w:pPr>
      <w:spacing w:before="120" w:after="120"/>
      <w:outlineLvl w:val="8"/>
    </w:pPr>
    <w:rPr>
      <w:rFonts w:ascii="Arial" w:eastAsia="Times New Roman" w:hAnsi="Arial" w:cs="Arial"/>
      <w:b/>
      <w:i/>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odyText">
    <w:name w:val="2 BodyText"/>
    <w:basedOn w:val="Normal"/>
    <w:rsid w:val="002305CE"/>
    <w:pPr>
      <w:spacing w:after="240"/>
    </w:pPr>
    <w:rPr>
      <w:rFonts w:ascii="Arial" w:eastAsia="Times New Roman" w:hAnsi="Arial"/>
      <w:szCs w:val="26"/>
    </w:rPr>
  </w:style>
  <w:style w:type="character" w:customStyle="1" w:styleId="Heading1Char">
    <w:name w:val="Heading 1 Char"/>
    <w:basedOn w:val="DefaultParagraphFont"/>
    <w:link w:val="Heading1"/>
    <w:rsid w:val="00AC3AE1"/>
    <w:rPr>
      <w:rFonts w:eastAsia="Times New Roman" w:cs="Arial"/>
      <w:bCs/>
      <w:kern w:val="32"/>
      <w:sz w:val="30"/>
      <w:szCs w:val="32"/>
    </w:rPr>
  </w:style>
  <w:style w:type="character" w:customStyle="1" w:styleId="Heading2Char">
    <w:name w:val="Heading 2 Char"/>
    <w:basedOn w:val="DefaultParagraphFont"/>
    <w:link w:val="Heading2"/>
    <w:rsid w:val="00A5707B"/>
    <w:rPr>
      <w:rFonts w:eastAsia="Times New Roman" w:cs="Arial"/>
      <w:b/>
      <w:bCs/>
      <w:iCs/>
      <w:sz w:val="24"/>
      <w:szCs w:val="28"/>
    </w:rPr>
  </w:style>
  <w:style w:type="character" w:customStyle="1" w:styleId="Heading3Char">
    <w:name w:val="Heading 3 Char"/>
    <w:basedOn w:val="DefaultParagraphFont"/>
    <w:link w:val="Heading3"/>
    <w:rsid w:val="00A5707B"/>
    <w:rPr>
      <w:rFonts w:eastAsia="Times New Roman" w:cs="Arial"/>
      <w:b/>
      <w:bCs/>
      <w:sz w:val="20"/>
      <w:szCs w:val="26"/>
    </w:rPr>
  </w:style>
  <w:style w:type="character" w:customStyle="1" w:styleId="Heading4Char">
    <w:name w:val="Heading 4 Char"/>
    <w:basedOn w:val="DefaultParagraphFont"/>
    <w:link w:val="Heading4"/>
    <w:rsid w:val="00A5707B"/>
    <w:rPr>
      <w:rFonts w:eastAsia="Times New Roman"/>
      <w:b/>
      <w:bCs/>
      <w:i/>
      <w:sz w:val="20"/>
      <w:szCs w:val="28"/>
    </w:rPr>
  </w:style>
  <w:style w:type="character" w:customStyle="1" w:styleId="Heading5Char">
    <w:name w:val="Heading 5 Char"/>
    <w:basedOn w:val="DefaultParagraphFont"/>
    <w:link w:val="Heading5"/>
    <w:rsid w:val="00F2043D"/>
    <w:rPr>
      <w:rFonts w:eastAsia="Times New Roman"/>
      <w:b/>
      <w:bCs/>
      <w:i/>
      <w:iCs/>
      <w:szCs w:val="26"/>
    </w:rPr>
  </w:style>
  <w:style w:type="character" w:customStyle="1" w:styleId="Heading6Char">
    <w:name w:val="Heading 6 Char"/>
    <w:basedOn w:val="DefaultParagraphFont"/>
    <w:link w:val="Heading6"/>
    <w:rsid w:val="006A605B"/>
    <w:rPr>
      <w:rFonts w:eastAsia="Times New Roman"/>
      <w:bCs/>
      <w:sz w:val="30"/>
      <w:szCs w:val="22"/>
    </w:rPr>
  </w:style>
  <w:style w:type="character" w:customStyle="1" w:styleId="Heading7Char">
    <w:name w:val="Heading 7 Char"/>
    <w:basedOn w:val="DefaultParagraphFont"/>
    <w:link w:val="Heading7"/>
    <w:rsid w:val="00D12121"/>
    <w:rPr>
      <w:rFonts w:eastAsia="Times New Roman"/>
      <w:b/>
      <w:sz w:val="24"/>
      <w:szCs w:val="24"/>
    </w:rPr>
  </w:style>
  <w:style w:type="character" w:customStyle="1" w:styleId="Heading8Char">
    <w:name w:val="Heading 8 Char"/>
    <w:basedOn w:val="DefaultParagraphFont"/>
    <w:link w:val="Heading8"/>
    <w:rsid w:val="00D12121"/>
    <w:rPr>
      <w:rFonts w:eastAsia="Times New Roman"/>
      <w:b/>
      <w:iCs/>
      <w:sz w:val="20"/>
      <w:szCs w:val="24"/>
    </w:rPr>
  </w:style>
  <w:style w:type="character" w:customStyle="1" w:styleId="Heading9Char">
    <w:name w:val="Heading 9 Char"/>
    <w:basedOn w:val="DefaultParagraphFont"/>
    <w:link w:val="Heading9"/>
    <w:rsid w:val="00D12121"/>
    <w:rPr>
      <w:rFonts w:eastAsia="Times New Roman" w:cs="Arial"/>
      <w:b/>
      <w:i/>
      <w:sz w:val="20"/>
      <w:szCs w:val="22"/>
    </w:rPr>
  </w:style>
  <w:style w:type="paragraph" w:customStyle="1" w:styleId="6AppendixSubheading1">
    <w:name w:val="6 Appendix Subheading 1"/>
    <w:basedOn w:val="2BodyText"/>
    <w:rsid w:val="00A96A4A"/>
    <w:pPr>
      <w:spacing w:before="240" w:after="0"/>
    </w:pPr>
    <w:rPr>
      <w:b/>
      <w:sz w:val="20"/>
      <w:lang w:val="fr-FR"/>
    </w:rPr>
  </w:style>
  <w:style w:type="paragraph" w:customStyle="1" w:styleId="1Cover-Title32-48pt">
    <w:name w:val="1 Cover-Title 32-48pt"/>
    <w:basedOn w:val="6AppendixSubheading1"/>
    <w:next w:val="1CoverAdditionalInfo"/>
    <w:qFormat/>
    <w:rsid w:val="00AA5C5E"/>
    <w:pPr>
      <w:spacing w:before="800" w:line="240" w:lineRule="auto"/>
    </w:pPr>
    <w:rPr>
      <w:b w:val="0"/>
      <w:color w:val="FFFFFF" w:themeColor="background1"/>
      <w:sz w:val="64"/>
    </w:rPr>
  </w:style>
  <w:style w:type="paragraph" w:customStyle="1" w:styleId="1Cover-Capability-12pt">
    <w:name w:val="1 Cover-Capability-12pt"/>
    <w:basedOn w:val="Normal"/>
    <w:qFormat/>
    <w:rsid w:val="00BA554C"/>
    <w:pPr>
      <w:spacing w:line="240" w:lineRule="auto"/>
    </w:pPr>
    <w:rPr>
      <w:rFonts w:ascii="Arial" w:eastAsia="Times New Roman" w:hAnsi="Arial"/>
      <w:b/>
      <w:color w:val="000000" w:themeColor="accent5"/>
      <w:sz w:val="24"/>
      <w:szCs w:val="26"/>
      <w:lang w:val="fr-FR"/>
    </w:rPr>
  </w:style>
  <w:style w:type="paragraph" w:customStyle="1" w:styleId="1TOCSubTitle">
    <w:name w:val="1 TOC SubTitle"/>
    <w:basedOn w:val="1TOCMainTitle"/>
    <w:qFormat/>
    <w:rsid w:val="005E1EC2"/>
    <w:pPr>
      <w:framePr w:w="0" w:wrap="auto" w:vAnchor="margin" w:hAnchor="text" w:yAlign="inline"/>
      <w:spacing w:after="600"/>
    </w:pPr>
    <w:rPr>
      <w:sz w:val="30"/>
    </w:rPr>
  </w:style>
  <w:style w:type="paragraph" w:customStyle="1" w:styleId="1TOCMainTitle">
    <w:name w:val="1 TOC MainTitle"/>
    <w:basedOn w:val="Normal"/>
    <w:next w:val="Normal"/>
    <w:rsid w:val="005E1EC2"/>
    <w:pPr>
      <w:framePr w:w="10080" w:wrap="around" w:vAnchor="page" w:hAnchor="margin" w:y="2161" w:anchorLock="1"/>
      <w:tabs>
        <w:tab w:val="right" w:leader="dot" w:pos="9360"/>
      </w:tabs>
      <w:spacing w:line="240" w:lineRule="auto"/>
    </w:pPr>
    <w:rPr>
      <w:rFonts w:ascii="Arial" w:eastAsia="Times New Roman" w:hAnsi="Arial"/>
      <w:sz w:val="36"/>
      <w:szCs w:val="24"/>
    </w:rPr>
  </w:style>
  <w:style w:type="paragraph" w:customStyle="1" w:styleId="TOC-TableFigure">
    <w:name w:val="TOC-TableFigure"/>
    <w:basedOn w:val="TOC2"/>
    <w:next w:val="2BodyText"/>
    <w:qFormat/>
    <w:rsid w:val="009747C6"/>
    <w:pPr>
      <w:tabs>
        <w:tab w:val="clear" w:pos="216"/>
        <w:tab w:val="left" w:pos="864"/>
      </w:tabs>
      <w:ind w:left="864" w:hanging="864"/>
    </w:pPr>
  </w:style>
  <w:style w:type="paragraph" w:styleId="TOC2">
    <w:name w:val="toc 2"/>
    <w:basedOn w:val="Normal"/>
    <w:next w:val="Normal"/>
    <w:autoRedefine/>
    <w:uiPriority w:val="39"/>
    <w:rsid w:val="00C073A7"/>
    <w:pPr>
      <w:tabs>
        <w:tab w:val="left" w:pos="216"/>
        <w:tab w:val="right" w:leader="dot" w:pos="10080"/>
      </w:tabs>
      <w:spacing w:after="120"/>
      <w:ind w:left="216" w:hanging="216"/>
      <w:contextualSpacing/>
    </w:pPr>
    <w:rPr>
      <w:rFonts w:ascii="Arial" w:eastAsia="Times New Roman" w:hAnsi="Arial"/>
      <w:noProof/>
    </w:rPr>
  </w:style>
  <w:style w:type="paragraph" w:customStyle="1" w:styleId="2BulletsLevel1">
    <w:name w:val="2 Bullets Level 1"/>
    <w:basedOn w:val="2BodyText"/>
    <w:rsid w:val="00AC344D"/>
    <w:pPr>
      <w:numPr>
        <w:numId w:val="2"/>
      </w:numPr>
      <w:tabs>
        <w:tab w:val="left" w:pos="216"/>
      </w:tabs>
      <w:spacing w:after="100"/>
      <w:ind w:left="216" w:hanging="216"/>
    </w:pPr>
  </w:style>
  <w:style w:type="paragraph" w:customStyle="1" w:styleId="2DisplayText">
    <w:name w:val="2 DisplayText"/>
    <w:basedOn w:val="1TOCMainTitle"/>
    <w:qFormat/>
    <w:rsid w:val="00FA0DAF"/>
    <w:pPr>
      <w:framePr w:wrap="around"/>
    </w:pPr>
    <w:rPr>
      <w:sz w:val="56"/>
    </w:rPr>
  </w:style>
  <w:style w:type="paragraph" w:customStyle="1" w:styleId="2BulletsLevel2">
    <w:name w:val="2 Bullets Level 2"/>
    <w:basedOn w:val="2BulletsLevel1"/>
    <w:qFormat/>
    <w:rsid w:val="00AC344D"/>
    <w:pPr>
      <w:numPr>
        <w:numId w:val="3"/>
      </w:numPr>
      <w:tabs>
        <w:tab w:val="clear" w:pos="216"/>
        <w:tab w:val="left" w:pos="432"/>
      </w:tabs>
      <w:ind w:left="432" w:hanging="216"/>
    </w:pPr>
  </w:style>
  <w:style w:type="paragraph" w:customStyle="1" w:styleId="2NumberedListLevel2">
    <w:name w:val="2 Numbered List Level 2"/>
    <w:basedOn w:val="2BodyText"/>
    <w:rsid w:val="00D86F1D"/>
    <w:pPr>
      <w:numPr>
        <w:numId w:val="1"/>
      </w:numPr>
      <w:tabs>
        <w:tab w:val="left" w:pos="576"/>
      </w:tabs>
      <w:spacing w:after="100"/>
      <w:ind w:left="576" w:hanging="144"/>
    </w:pPr>
  </w:style>
  <w:style w:type="paragraph" w:customStyle="1" w:styleId="6Back-CoverText2">
    <w:name w:val="6 Back-Cover Text 2"/>
    <w:basedOn w:val="6Back-CoverText"/>
    <w:qFormat/>
    <w:rsid w:val="000C6E7A"/>
    <w:pPr>
      <w:spacing w:before="5000"/>
      <w:contextualSpacing/>
    </w:pPr>
  </w:style>
  <w:style w:type="paragraph" w:customStyle="1" w:styleId="2NumberedListLevel3">
    <w:name w:val="2 Numbered List Level 3"/>
    <w:basedOn w:val="2BodyText"/>
    <w:rsid w:val="00D86F1D"/>
    <w:pPr>
      <w:numPr>
        <w:numId w:val="5"/>
      </w:numPr>
      <w:tabs>
        <w:tab w:val="left" w:pos="864"/>
      </w:tabs>
      <w:spacing w:after="100"/>
      <w:ind w:left="864" w:hanging="288"/>
    </w:pPr>
  </w:style>
  <w:style w:type="paragraph" w:customStyle="1" w:styleId="6AppendixSubheading2">
    <w:name w:val="6 Appendix Subheading 2"/>
    <w:basedOn w:val="6AppendixSubheading1"/>
    <w:rsid w:val="00A96A4A"/>
    <w:rPr>
      <w:sz w:val="18"/>
    </w:rPr>
  </w:style>
  <w:style w:type="paragraph" w:customStyle="1" w:styleId="3TableText">
    <w:name w:val="3 TableText"/>
    <w:basedOn w:val="Normal"/>
    <w:rsid w:val="009747C6"/>
    <w:rPr>
      <w:rFonts w:ascii="Arial" w:eastAsia="Times New Roman" w:hAnsi="Arial"/>
      <w:szCs w:val="24"/>
    </w:rPr>
  </w:style>
  <w:style w:type="paragraph" w:customStyle="1" w:styleId="3TextBox-Bullets">
    <w:name w:val="3 TextBox-Bullets"/>
    <w:basedOn w:val="Normal"/>
    <w:rsid w:val="009747C6"/>
    <w:pPr>
      <w:numPr>
        <w:numId w:val="6"/>
      </w:numPr>
      <w:tabs>
        <w:tab w:val="left" w:pos="216"/>
      </w:tabs>
      <w:spacing w:after="100"/>
      <w:ind w:left="216" w:hanging="216"/>
      <w:contextualSpacing/>
    </w:pPr>
    <w:rPr>
      <w:rFonts w:ascii="Arial" w:eastAsia="Times New Roman" w:hAnsi="Arial"/>
      <w:szCs w:val="24"/>
    </w:rPr>
  </w:style>
  <w:style w:type="paragraph" w:customStyle="1" w:styleId="3TableBullets">
    <w:name w:val="3 TableBullets"/>
    <w:basedOn w:val="3TextBox-Bullets"/>
    <w:qFormat/>
    <w:rsid w:val="009747C6"/>
    <w:pPr>
      <w:numPr>
        <w:numId w:val="7"/>
      </w:numPr>
      <w:spacing w:after="0"/>
      <w:ind w:left="216" w:hanging="216"/>
    </w:pPr>
  </w:style>
  <w:style w:type="paragraph" w:customStyle="1" w:styleId="3TableHeading">
    <w:name w:val="3 TableHeading"/>
    <w:basedOn w:val="3TableText"/>
    <w:rsid w:val="00B16BA5"/>
    <w:pPr>
      <w:spacing w:before="60" w:after="60"/>
      <w:jc w:val="center"/>
    </w:pPr>
    <w:rPr>
      <w:b/>
      <w:color w:val="FFFFFF"/>
    </w:rPr>
  </w:style>
  <w:style w:type="paragraph" w:customStyle="1" w:styleId="3TextBoxText-Bold">
    <w:name w:val="3 TextBoxText-Bold"/>
    <w:basedOn w:val="Normal"/>
    <w:rsid w:val="009747C6"/>
    <w:pPr>
      <w:spacing w:before="100"/>
    </w:pPr>
    <w:rPr>
      <w:rFonts w:ascii="Arial" w:eastAsia="Times New Roman" w:hAnsi="Arial"/>
      <w:b/>
      <w:szCs w:val="32"/>
    </w:rPr>
  </w:style>
  <w:style w:type="character" w:styleId="Hyperlink">
    <w:name w:val="Hyperlink"/>
    <w:basedOn w:val="DefaultParagraphFont"/>
    <w:uiPriority w:val="99"/>
    <w:unhideWhenUsed/>
    <w:rsid w:val="00324A52"/>
    <w:rPr>
      <w:color w:val="000000" w:themeColor="hyperlink"/>
      <w:u w:val="single"/>
    </w:rPr>
  </w:style>
  <w:style w:type="paragraph" w:customStyle="1" w:styleId="3TextBoxText">
    <w:name w:val="3 TextBoxText"/>
    <w:basedOn w:val="3TextBoxText-Bold"/>
    <w:qFormat/>
    <w:rsid w:val="009747C6"/>
    <w:pPr>
      <w:spacing w:before="0" w:after="240"/>
    </w:pPr>
    <w:rPr>
      <w:b w:val="0"/>
    </w:rPr>
  </w:style>
  <w:style w:type="paragraph" w:customStyle="1" w:styleId="3TextBoxTitle">
    <w:name w:val="3 TextBoxTitle"/>
    <w:basedOn w:val="Normal"/>
    <w:rsid w:val="009747C6"/>
    <w:pPr>
      <w:spacing w:after="240" w:line="240" w:lineRule="auto"/>
    </w:pPr>
    <w:rPr>
      <w:rFonts w:ascii="Arial" w:eastAsia="Times New Roman" w:hAnsi="Arial"/>
      <w:sz w:val="28"/>
      <w:szCs w:val="32"/>
    </w:rPr>
  </w:style>
  <w:style w:type="paragraph" w:customStyle="1" w:styleId="4ProjectLocation">
    <w:name w:val="4 ProjectLocation"/>
    <w:basedOn w:val="Normal"/>
    <w:next w:val="2BodyText"/>
    <w:qFormat/>
    <w:rsid w:val="00826468"/>
    <w:pPr>
      <w:framePr w:w="10080" w:vSpace="1440" w:wrap="around" w:vAnchor="page" w:hAnchor="text" w:y="2521" w:anchorLock="1"/>
      <w:spacing w:line="240" w:lineRule="auto"/>
    </w:pPr>
    <w:rPr>
      <w:rFonts w:ascii="Arial" w:eastAsia="Times New Roman" w:hAnsi="Arial"/>
      <w:sz w:val="24"/>
      <w:szCs w:val="26"/>
    </w:rPr>
  </w:style>
  <w:style w:type="paragraph" w:customStyle="1" w:styleId="4ProjectName">
    <w:name w:val="4 ProjectName"/>
    <w:basedOn w:val="Normal"/>
    <w:next w:val="4ProjectLocation"/>
    <w:qFormat/>
    <w:rsid w:val="00826468"/>
    <w:pPr>
      <w:pageBreakBefore/>
      <w:framePr w:w="10080" w:vSpace="1440" w:wrap="around" w:vAnchor="page" w:hAnchor="text" w:y="2521" w:anchorLock="1"/>
      <w:spacing w:line="240" w:lineRule="auto"/>
    </w:pPr>
    <w:rPr>
      <w:rFonts w:ascii="Arial" w:eastAsia="Times New Roman" w:hAnsi="Arial"/>
      <w:color w:val="9C0880" w:themeColor="text2"/>
      <w:sz w:val="30"/>
      <w:szCs w:val="26"/>
    </w:rPr>
  </w:style>
  <w:style w:type="paragraph" w:styleId="Header">
    <w:name w:val="header"/>
    <w:basedOn w:val="Normal"/>
    <w:link w:val="HeaderChar"/>
    <w:unhideWhenUsed/>
    <w:rsid w:val="00BF275B"/>
    <w:pPr>
      <w:tabs>
        <w:tab w:val="center" w:pos="4680"/>
        <w:tab w:val="right" w:pos="9360"/>
      </w:tabs>
      <w:spacing w:line="240" w:lineRule="auto"/>
    </w:pPr>
  </w:style>
  <w:style w:type="character" w:customStyle="1" w:styleId="HeaderChar">
    <w:name w:val="Header Char"/>
    <w:basedOn w:val="DefaultParagraphFont"/>
    <w:link w:val="Header"/>
    <w:rsid w:val="00BF275B"/>
    <w:rPr>
      <w:rFonts w:ascii="Arial MT" w:hAnsi="Arial MT"/>
    </w:rPr>
  </w:style>
  <w:style w:type="paragraph" w:customStyle="1" w:styleId="4ResumeName">
    <w:name w:val="4 Resume Name"/>
    <w:basedOn w:val="Normal"/>
    <w:next w:val="4ResumeRole"/>
    <w:rsid w:val="00826468"/>
    <w:pPr>
      <w:pageBreakBefore/>
      <w:framePr w:w="10080" w:vSpace="1440" w:wrap="around" w:vAnchor="page" w:hAnchor="text" w:y="2521" w:anchorLock="1"/>
      <w:spacing w:line="240" w:lineRule="auto"/>
    </w:pPr>
    <w:rPr>
      <w:rFonts w:ascii="Arial" w:eastAsia="Times New Roman" w:hAnsi="Arial" w:cs="Arial"/>
      <w:bCs/>
      <w:color w:val="9C0880" w:themeColor="accent4"/>
      <w:sz w:val="30"/>
      <w:szCs w:val="24"/>
    </w:rPr>
  </w:style>
  <w:style w:type="paragraph" w:customStyle="1" w:styleId="4ResumeRole">
    <w:name w:val="4 Resume Role"/>
    <w:basedOn w:val="4ResumeName"/>
    <w:next w:val="2BodyText"/>
    <w:rsid w:val="00826468"/>
    <w:pPr>
      <w:pageBreakBefore w:val="0"/>
      <w:framePr w:wrap="around"/>
    </w:pPr>
    <w:rPr>
      <w:color w:val="auto"/>
      <w:sz w:val="24"/>
    </w:rPr>
  </w:style>
  <w:style w:type="paragraph" w:styleId="Caption">
    <w:name w:val="caption"/>
    <w:basedOn w:val="Normal"/>
    <w:next w:val="2BodyText"/>
    <w:qFormat/>
    <w:rsid w:val="0080100C"/>
    <w:pPr>
      <w:spacing w:before="60" w:after="240"/>
    </w:pPr>
    <w:rPr>
      <w:rFonts w:ascii="Arial Bold" w:eastAsia="Times New Roman" w:hAnsi="Arial Bold"/>
      <w:b/>
      <w:bCs/>
      <w:sz w:val="14"/>
    </w:rPr>
  </w:style>
  <w:style w:type="paragraph" w:styleId="Footer">
    <w:name w:val="footer"/>
    <w:basedOn w:val="Normal"/>
    <w:link w:val="FooterChar"/>
    <w:uiPriority w:val="99"/>
    <w:rsid w:val="00BF275B"/>
    <w:pPr>
      <w:tabs>
        <w:tab w:val="center" w:pos="2448"/>
        <w:tab w:val="right" w:pos="7488"/>
      </w:tabs>
      <w:spacing w:line="170" w:lineRule="exact"/>
    </w:pPr>
    <w:rPr>
      <w:rFonts w:ascii="Arial" w:eastAsia="Times New Roman" w:hAnsi="Arial"/>
      <w:szCs w:val="24"/>
    </w:rPr>
  </w:style>
  <w:style w:type="character" w:customStyle="1" w:styleId="FooterChar">
    <w:name w:val="Footer Char"/>
    <w:basedOn w:val="DefaultParagraphFont"/>
    <w:link w:val="Footer"/>
    <w:uiPriority w:val="99"/>
    <w:rsid w:val="008A5A92"/>
    <w:rPr>
      <w:rFonts w:ascii="Arial" w:eastAsia="Times New Roman" w:hAnsi="Arial"/>
      <w:szCs w:val="24"/>
    </w:rPr>
  </w:style>
  <w:style w:type="table" w:styleId="TableGrid">
    <w:name w:val="Table Grid"/>
    <w:basedOn w:val="TableNormal"/>
    <w:rsid w:val="003802E4"/>
    <w:pPr>
      <w:spacing w:line="240" w:lineRule="auto"/>
    </w:pPr>
    <w:tblPr>
      <w:tblBorders>
        <w:top w:val="single" w:sz="4" w:space="0" w:color="9C0880" w:themeColor="accent4"/>
        <w:left w:val="single" w:sz="4" w:space="0" w:color="9C0880" w:themeColor="accent4"/>
        <w:bottom w:val="single" w:sz="4" w:space="0" w:color="9C0880" w:themeColor="accent4"/>
        <w:right w:val="single" w:sz="4" w:space="0" w:color="9C0880" w:themeColor="accent4"/>
        <w:insideH w:val="single" w:sz="4" w:space="0" w:color="7F7F7F" w:themeColor="text1" w:themeTint="80"/>
        <w:insideV w:val="single" w:sz="4" w:space="0" w:color="7F7F7F" w:themeColor="text1" w:themeTint="80"/>
      </w:tblBorders>
      <w:tblCellMar>
        <w:top w:w="29" w:type="dxa"/>
        <w:left w:w="115" w:type="dxa"/>
        <w:bottom w:w="29" w:type="dxa"/>
        <w:right w:w="115" w:type="dxa"/>
      </w:tblCellMar>
    </w:tblPr>
    <w:tblStylePr w:type="firstRow">
      <w:pPr>
        <w:wordWrap/>
        <w:jc w:val="center"/>
      </w:pPr>
      <w:rPr>
        <w:rFonts w:ascii="Arial" w:hAnsi="Arial"/>
        <w:b/>
        <w:color w:val="FFFFFF" w:themeColor="background1"/>
        <w:sz w:val="18"/>
      </w:rPr>
      <w:tblPr/>
      <w:tcPr>
        <w:tcBorders>
          <w:top w:val="nil"/>
          <w:left w:val="nil"/>
          <w:bottom w:val="nil"/>
          <w:right w:val="nil"/>
          <w:insideH w:val="nil"/>
          <w:insideV w:val="single" w:sz="4" w:space="0" w:color="FFFFFF" w:themeColor="background1"/>
          <w:tl2br w:val="nil"/>
          <w:tr2bl w:val="nil"/>
        </w:tcBorders>
        <w:shd w:val="clear" w:color="auto" w:fill="9C0880" w:themeFill="accent4"/>
      </w:tcPr>
    </w:tblStylePr>
  </w:style>
  <w:style w:type="paragraph" w:styleId="TOC1">
    <w:name w:val="toc 1"/>
    <w:basedOn w:val="Normal"/>
    <w:next w:val="TOC2"/>
    <w:autoRedefine/>
    <w:uiPriority w:val="39"/>
    <w:rsid w:val="00FA0DAF"/>
    <w:pPr>
      <w:tabs>
        <w:tab w:val="left" w:pos="216"/>
        <w:tab w:val="right" w:leader="dot" w:pos="10080"/>
      </w:tabs>
      <w:spacing w:after="120"/>
      <w:ind w:left="216" w:hanging="216"/>
      <w:contextualSpacing/>
    </w:pPr>
    <w:rPr>
      <w:rFonts w:ascii="Arial" w:eastAsia="Times New Roman" w:hAnsi="Arial"/>
      <w:b/>
      <w:bCs/>
      <w:noProof/>
    </w:rPr>
  </w:style>
  <w:style w:type="paragraph" w:styleId="TOC3">
    <w:name w:val="toc 3"/>
    <w:basedOn w:val="Normal"/>
    <w:autoRedefine/>
    <w:rsid w:val="00B16BA5"/>
    <w:pPr>
      <w:tabs>
        <w:tab w:val="left" w:pos="432"/>
        <w:tab w:val="right" w:leader="dot" w:pos="10080"/>
      </w:tabs>
      <w:spacing w:after="120"/>
      <w:ind w:left="432" w:hanging="216"/>
      <w:contextualSpacing/>
    </w:pPr>
    <w:rPr>
      <w:rFonts w:ascii="Arial" w:eastAsia="Times New Roman" w:hAnsi="Arial"/>
      <w:iCs/>
      <w:noProof/>
    </w:rPr>
  </w:style>
  <w:style w:type="paragraph" w:styleId="TOCHeading">
    <w:name w:val="TOC Heading"/>
    <w:basedOn w:val="Heading1"/>
    <w:next w:val="Normal"/>
    <w:uiPriority w:val="39"/>
    <w:semiHidden/>
    <w:unhideWhenUsed/>
    <w:qFormat/>
    <w:rsid w:val="00447C6E"/>
    <w:pPr>
      <w:keepLines/>
      <w:framePr w:wrap="around"/>
      <w:spacing w:before="480" w:line="276" w:lineRule="auto"/>
      <w:outlineLvl w:val="9"/>
    </w:pPr>
    <w:rPr>
      <w:rFonts w:asciiTheme="majorHAnsi" w:eastAsiaTheme="majorEastAsia" w:hAnsiTheme="majorHAnsi" w:cstheme="majorBidi"/>
      <w:b/>
      <w:color w:val="29A1C7" w:themeColor="accent1" w:themeShade="BF"/>
      <w:kern w:val="0"/>
      <w:sz w:val="28"/>
      <w:szCs w:val="28"/>
    </w:rPr>
  </w:style>
  <w:style w:type="paragraph" w:customStyle="1" w:styleId="TOC-Acronyms">
    <w:name w:val="TOC-Acronyms"/>
    <w:basedOn w:val="TOC-TableFigure"/>
    <w:qFormat/>
    <w:rsid w:val="009747C6"/>
  </w:style>
  <w:style w:type="paragraph" w:customStyle="1" w:styleId="1Cover-HeaderText-9pt">
    <w:name w:val="1 Cover-HeaderText-9pt"/>
    <w:basedOn w:val="1Cover-Title32-48pt"/>
    <w:qFormat/>
    <w:rsid w:val="0037119F"/>
    <w:pPr>
      <w:spacing w:before="0"/>
    </w:pPr>
    <w:rPr>
      <w:color w:val="000000" w:themeColor="accent5"/>
      <w:sz w:val="18"/>
    </w:rPr>
  </w:style>
  <w:style w:type="paragraph" w:styleId="BalloonText">
    <w:name w:val="Balloon Text"/>
    <w:basedOn w:val="Normal"/>
    <w:link w:val="BalloonTextChar"/>
    <w:semiHidden/>
    <w:unhideWhenUsed/>
    <w:rsid w:val="00DC2386"/>
    <w:rPr>
      <w:rFonts w:ascii="Tahoma" w:hAnsi="Tahoma" w:cs="Tahoma"/>
      <w:sz w:val="16"/>
      <w:szCs w:val="16"/>
    </w:rPr>
  </w:style>
  <w:style w:type="character" w:customStyle="1" w:styleId="BalloonTextChar">
    <w:name w:val="Balloon Text Char"/>
    <w:basedOn w:val="DefaultParagraphFont"/>
    <w:link w:val="BalloonText"/>
    <w:uiPriority w:val="99"/>
    <w:semiHidden/>
    <w:rsid w:val="00DC2386"/>
    <w:rPr>
      <w:rFonts w:ascii="Tahoma" w:hAnsi="Tahoma" w:cs="Tahoma"/>
      <w:sz w:val="16"/>
      <w:szCs w:val="16"/>
    </w:rPr>
  </w:style>
  <w:style w:type="paragraph" w:customStyle="1" w:styleId="1CoverAdditionalInfo">
    <w:name w:val="1 Cover_Additional Info"/>
    <w:basedOn w:val="Normal"/>
    <w:qFormat/>
    <w:rsid w:val="00BA554C"/>
    <w:pPr>
      <w:framePr w:w="4752" w:wrap="around" w:vAnchor="page" w:hAnchor="margin" w:y="12961" w:anchorLock="1"/>
      <w:spacing w:line="240" w:lineRule="auto"/>
    </w:pPr>
    <w:rPr>
      <w:rFonts w:ascii="Arial" w:eastAsia="Batang" w:hAnsi="Arial"/>
      <w:color w:val="FFFFFF"/>
      <w:sz w:val="30"/>
      <w:szCs w:val="30"/>
    </w:rPr>
  </w:style>
  <w:style w:type="paragraph" w:customStyle="1" w:styleId="1Cover-DisplayText">
    <w:name w:val="1 Cover-DisplayText"/>
    <w:basedOn w:val="1CoverAdditionalInfo"/>
    <w:qFormat/>
    <w:rsid w:val="009747C6"/>
    <w:pPr>
      <w:framePr w:wrap="around" w:y="6841"/>
      <w:spacing w:line="230" w:lineRule="exact"/>
    </w:pPr>
    <w:rPr>
      <w:color w:val="auto"/>
      <w:sz w:val="18"/>
    </w:rPr>
  </w:style>
  <w:style w:type="paragraph" w:customStyle="1" w:styleId="1Header-Footer-7pt">
    <w:name w:val="1 Header-Footer-7pt"/>
    <w:basedOn w:val="1Cover-HeaderText-9pt"/>
    <w:qFormat/>
    <w:rsid w:val="0037119F"/>
    <w:pPr>
      <w:spacing w:line="170" w:lineRule="exact"/>
    </w:pPr>
    <w:rPr>
      <w:sz w:val="14"/>
    </w:rPr>
  </w:style>
  <w:style w:type="paragraph" w:customStyle="1" w:styleId="TOC-Appendix">
    <w:name w:val="TOC-Appendix"/>
    <w:basedOn w:val="Normal"/>
    <w:qFormat/>
    <w:rsid w:val="00FE209B"/>
    <w:pPr>
      <w:tabs>
        <w:tab w:val="right" w:leader="dot" w:pos="4670"/>
      </w:tabs>
    </w:pPr>
    <w:rPr>
      <w:iCs/>
    </w:rPr>
  </w:style>
  <w:style w:type="paragraph" w:styleId="TOC5">
    <w:name w:val="toc 5"/>
    <w:basedOn w:val="Normal"/>
    <w:next w:val="Normal"/>
    <w:autoRedefine/>
    <w:unhideWhenUsed/>
    <w:rsid w:val="00562DA9"/>
    <w:pPr>
      <w:spacing w:after="100"/>
      <w:ind w:left="720"/>
      <w:contextualSpacing/>
    </w:pPr>
  </w:style>
  <w:style w:type="paragraph" w:customStyle="1" w:styleId="2BulletsLevel3">
    <w:name w:val="2 Bullets Level 3"/>
    <w:basedOn w:val="2BulletsLevel2"/>
    <w:qFormat/>
    <w:rsid w:val="00AC344D"/>
    <w:pPr>
      <w:numPr>
        <w:numId w:val="4"/>
      </w:numPr>
      <w:tabs>
        <w:tab w:val="clear" w:pos="432"/>
        <w:tab w:val="left" w:pos="648"/>
      </w:tabs>
      <w:ind w:left="648" w:hanging="216"/>
    </w:pPr>
    <w:rPr>
      <w:rFonts w:cs="Arial"/>
    </w:rPr>
  </w:style>
  <w:style w:type="paragraph" w:customStyle="1" w:styleId="6Back-CoverText">
    <w:name w:val="6 Back-Cover Text"/>
    <w:basedOn w:val="1Cover-DisplayText"/>
    <w:qFormat/>
    <w:rsid w:val="000F5619"/>
    <w:pPr>
      <w:framePr w:w="0" w:wrap="auto" w:vAnchor="margin" w:hAnchor="text" w:yAlign="inline"/>
      <w:spacing w:line="220" w:lineRule="exact"/>
      <w:ind w:right="720"/>
    </w:pPr>
    <w:rPr>
      <w:color w:val="FFFFFF" w:themeColor="background1"/>
      <w:sz w:val="16"/>
    </w:rPr>
  </w:style>
  <w:style w:type="paragraph" w:customStyle="1" w:styleId="2NumberedListLevel1">
    <w:name w:val="2 Numbered List Level 1"/>
    <w:basedOn w:val="2NumberedListLevel2"/>
    <w:qFormat/>
    <w:rsid w:val="00D86F1D"/>
    <w:pPr>
      <w:numPr>
        <w:numId w:val="10"/>
      </w:numPr>
      <w:tabs>
        <w:tab w:val="left" w:pos="216"/>
      </w:tabs>
    </w:pPr>
  </w:style>
  <w:style w:type="paragraph" w:customStyle="1" w:styleId="2PictureTextBoxLineNoLineSpacing">
    <w:name w:val="2 Picture/TextBox Line (No Line Spacing)"/>
    <w:basedOn w:val="2BodyText"/>
    <w:qFormat/>
    <w:rsid w:val="009747C6"/>
    <w:pPr>
      <w:spacing w:after="100" w:line="240" w:lineRule="auto"/>
    </w:pPr>
  </w:style>
  <w:style w:type="table" w:customStyle="1" w:styleId="Style1">
    <w:name w:val="Style1"/>
    <w:basedOn w:val="TableNormal"/>
    <w:uiPriority w:val="99"/>
    <w:qFormat/>
    <w:rsid w:val="004634B6"/>
    <w:pPr>
      <w:spacing w:line="240" w:lineRule="auto"/>
    </w:p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9" w:type="dxa"/>
        <w:left w:w="115" w:type="dxa"/>
        <w:bottom w:w="29" w:type="dxa"/>
        <w:right w:w="115" w:type="dxa"/>
      </w:tblCellMar>
    </w:tblPr>
    <w:tblStylePr w:type="firstRow">
      <w:pPr>
        <w:wordWrap/>
        <w:jc w:val="center"/>
      </w:pPr>
      <w:rPr>
        <w:rFonts w:ascii="Arial" w:hAnsi="Arial"/>
        <w:b/>
        <w:color w:val="FFFFFF" w:themeColor="background1"/>
        <w:sz w:val="18"/>
      </w:rPr>
      <w:tblPr/>
      <w:tcPr>
        <w:tcBorders>
          <w:top w:val="nil"/>
          <w:left w:val="nil"/>
          <w:bottom w:val="nil"/>
          <w:right w:val="nil"/>
          <w:insideH w:val="nil"/>
          <w:insideV w:val="single" w:sz="4" w:space="0" w:color="FFFFFF" w:themeColor="background1"/>
          <w:tl2br w:val="nil"/>
          <w:tr2bl w:val="nil"/>
        </w:tcBorders>
        <w:shd w:val="clear" w:color="auto" w:fill="808080" w:themeFill="background1" w:themeFillShade="80"/>
      </w:tcPr>
    </w:tblStylePr>
  </w:style>
  <w:style w:type="character" w:styleId="FollowedHyperlink">
    <w:name w:val="FollowedHyperlink"/>
    <w:basedOn w:val="DefaultParagraphFont"/>
    <w:uiPriority w:val="99"/>
    <w:semiHidden/>
    <w:unhideWhenUsed/>
    <w:rsid w:val="0073186A"/>
    <w:rPr>
      <w:color w:val="000000" w:themeColor="followedHyperlink"/>
      <w:u w:val="single"/>
    </w:rPr>
  </w:style>
  <w:style w:type="paragraph" w:styleId="TOC9">
    <w:name w:val="toc 9"/>
    <w:basedOn w:val="Normal"/>
    <w:next w:val="Normal"/>
    <w:autoRedefine/>
    <w:uiPriority w:val="39"/>
    <w:unhideWhenUsed/>
    <w:rsid w:val="003A745B"/>
    <w:pPr>
      <w:ind w:left="1600"/>
    </w:pPr>
  </w:style>
  <w:style w:type="table" w:customStyle="1" w:styleId="Style2">
    <w:name w:val="Style2"/>
    <w:basedOn w:val="TableNormal"/>
    <w:uiPriority w:val="99"/>
    <w:qFormat/>
    <w:rsid w:val="003802E4"/>
    <w:pPr>
      <w:spacing w:line="240" w:lineRule="auto"/>
    </w:pPr>
    <w:tblPr>
      <w:tblBorders>
        <w:top w:val="single" w:sz="4" w:space="0" w:color="63C1DF" w:themeColor="accent1"/>
        <w:left w:val="single" w:sz="4" w:space="0" w:color="63C1DF" w:themeColor="accent1"/>
        <w:bottom w:val="single" w:sz="4" w:space="0" w:color="63C1DF" w:themeColor="accent1"/>
        <w:right w:val="single" w:sz="4" w:space="0" w:color="63C1DF" w:themeColor="accent1"/>
        <w:insideH w:val="single" w:sz="4" w:space="0" w:color="7F7F7F" w:themeColor="text1" w:themeTint="80"/>
        <w:insideV w:val="single" w:sz="4" w:space="0" w:color="7F7F7F" w:themeColor="text1" w:themeTint="80"/>
      </w:tblBorders>
      <w:tblCellMar>
        <w:top w:w="29" w:type="dxa"/>
        <w:left w:w="115" w:type="dxa"/>
        <w:bottom w:w="29" w:type="dxa"/>
        <w:right w:w="115" w:type="dxa"/>
      </w:tblCellMar>
    </w:tblPr>
    <w:tblStylePr w:type="firstRow">
      <w:pPr>
        <w:wordWrap/>
        <w:jc w:val="center"/>
      </w:pPr>
      <w:rPr>
        <w:rFonts w:ascii="Arial" w:hAnsi="Arial"/>
        <w:b/>
        <w:color w:val="FFFFFF" w:themeColor="background1"/>
        <w:sz w:val="18"/>
      </w:rPr>
      <w:tblPr/>
      <w:tcPr>
        <w:tcBorders>
          <w:top w:val="nil"/>
          <w:left w:val="nil"/>
          <w:bottom w:val="nil"/>
          <w:right w:val="nil"/>
          <w:insideH w:val="nil"/>
          <w:insideV w:val="single" w:sz="4" w:space="0" w:color="FFFFFF" w:themeColor="background1"/>
          <w:tl2br w:val="nil"/>
          <w:tr2bl w:val="nil"/>
        </w:tcBorders>
        <w:shd w:val="clear" w:color="auto" w:fill="63C1DF" w:themeFill="accent1"/>
      </w:tcPr>
    </w:tblStylePr>
  </w:style>
  <w:style w:type="paragraph" w:styleId="TOC4">
    <w:name w:val="toc 4"/>
    <w:basedOn w:val="Normal"/>
    <w:next w:val="Normal"/>
    <w:unhideWhenUsed/>
    <w:rsid w:val="00FA0DAF"/>
    <w:pPr>
      <w:tabs>
        <w:tab w:val="left" w:pos="648"/>
        <w:tab w:val="right" w:leader="dot" w:pos="10080"/>
      </w:tabs>
      <w:spacing w:after="120"/>
      <w:ind w:left="648" w:hanging="216"/>
      <w:contextualSpacing/>
    </w:pPr>
    <w:rPr>
      <w:noProof/>
    </w:rPr>
  </w:style>
  <w:style w:type="table" w:customStyle="1" w:styleId="Style3">
    <w:name w:val="Style3"/>
    <w:basedOn w:val="TableNormal"/>
    <w:uiPriority w:val="99"/>
    <w:qFormat/>
    <w:rsid w:val="003802E4"/>
    <w:pPr>
      <w:spacing w:line="240" w:lineRule="auto"/>
    </w:pPr>
    <w:tblPr>
      <w:tblBorders>
        <w:top w:val="single" w:sz="4" w:space="0" w:color="85E61F" w:themeColor="accent2"/>
        <w:left w:val="single" w:sz="4" w:space="0" w:color="85E61F" w:themeColor="accent2"/>
        <w:bottom w:val="single" w:sz="4" w:space="0" w:color="85E61F" w:themeColor="accent2"/>
        <w:right w:val="single" w:sz="4" w:space="0" w:color="85E61F" w:themeColor="accent2"/>
        <w:insideH w:val="single" w:sz="4" w:space="0" w:color="7F7F7F" w:themeColor="text1" w:themeTint="80"/>
        <w:insideV w:val="single" w:sz="4" w:space="0" w:color="7F7F7F" w:themeColor="text1" w:themeTint="80"/>
      </w:tblBorders>
      <w:tblCellMar>
        <w:top w:w="29" w:type="dxa"/>
        <w:left w:w="115" w:type="dxa"/>
        <w:bottom w:w="29" w:type="dxa"/>
        <w:right w:w="115" w:type="dxa"/>
      </w:tblCellMar>
    </w:tblPr>
    <w:tblStylePr w:type="firstRow">
      <w:pPr>
        <w:wordWrap/>
        <w:jc w:val="center"/>
      </w:pPr>
      <w:rPr>
        <w:rFonts w:ascii="Arial" w:hAnsi="Arial"/>
        <w:b/>
        <w:color w:val="FFFFFF" w:themeColor="background1"/>
        <w:sz w:val="18"/>
      </w:rPr>
      <w:tblPr/>
      <w:tcPr>
        <w:tcBorders>
          <w:top w:val="nil"/>
          <w:left w:val="nil"/>
          <w:bottom w:val="nil"/>
          <w:right w:val="nil"/>
          <w:insideH w:val="nil"/>
          <w:insideV w:val="single" w:sz="4" w:space="0" w:color="FFFFFF" w:themeColor="background1"/>
          <w:tl2br w:val="nil"/>
          <w:tr2bl w:val="nil"/>
        </w:tcBorders>
        <w:shd w:val="clear" w:color="auto" w:fill="85E61F" w:themeFill="accent2"/>
      </w:tcPr>
    </w:tblStylePr>
  </w:style>
  <w:style w:type="table" w:customStyle="1" w:styleId="Style4">
    <w:name w:val="Style4"/>
    <w:basedOn w:val="TableNormal"/>
    <w:uiPriority w:val="99"/>
    <w:qFormat/>
    <w:rsid w:val="003802E4"/>
    <w:pPr>
      <w:spacing w:line="240" w:lineRule="auto"/>
    </w:pPr>
    <w:tblPr>
      <w:tblBorders>
        <w:top w:val="single" w:sz="4" w:space="0" w:color="FC9F1A" w:themeColor="accent3"/>
        <w:left w:val="single" w:sz="4" w:space="0" w:color="FC9F1A" w:themeColor="accent3"/>
        <w:bottom w:val="single" w:sz="4" w:space="0" w:color="FC9F1A" w:themeColor="accent3"/>
        <w:right w:val="single" w:sz="4" w:space="0" w:color="FC9F1A" w:themeColor="accent3"/>
        <w:insideH w:val="single" w:sz="4" w:space="0" w:color="7F7F7F" w:themeColor="text1" w:themeTint="80"/>
        <w:insideV w:val="single" w:sz="4" w:space="0" w:color="7F7F7F" w:themeColor="text1" w:themeTint="80"/>
      </w:tblBorders>
      <w:tblCellMar>
        <w:top w:w="29" w:type="dxa"/>
        <w:left w:w="115" w:type="dxa"/>
        <w:bottom w:w="29" w:type="dxa"/>
        <w:right w:w="115" w:type="dxa"/>
      </w:tblCellMar>
    </w:tblPr>
    <w:tblStylePr w:type="firstRow">
      <w:pPr>
        <w:wordWrap/>
        <w:jc w:val="center"/>
      </w:pPr>
      <w:rPr>
        <w:rFonts w:ascii="Arial" w:hAnsi="Arial"/>
        <w:b/>
        <w:color w:val="FFFFFF" w:themeColor="background1"/>
        <w:sz w:val="18"/>
      </w:rPr>
      <w:tblPr/>
      <w:tcPr>
        <w:tcBorders>
          <w:top w:val="nil"/>
          <w:left w:val="nil"/>
          <w:bottom w:val="nil"/>
          <w:right w:val="nil"/>
          <w:insideH w:val="nil"/>
          <w:insideV w:val="single" w:sz="4" w:space="0" w:color="FFFFFF" w:themeColor="background1"/>
          <w:tl2br w:val="nil"/>
          <w:tr2bl w:val="nil"/>
        </w:tcBorders>
        <w:shd w:val="clear" w:color="auto" w:fill="FC9F1A" w:themeFill="accent3"/>
      </w:tcPr>
    </w:tblStylePr>
  </w:style>
  <w:style w:type="table" w:customStyle="1" w:styleId="Style5">
    <w:name w:val="Style5"/>
    <w:basedOn w:val="TableNormal"/>
    <w:uiPriority w:val="99"/>
    <w:qFormat/>
    <w:rsid w:val="004634B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wordWrap/>
        <w:jc w:val="center"/>
      </w:pPr>
      <w:rPr>
        <w:rFonts w:ascii="Arial" w:hAnsi="Arial"/>
        <w:b/>
        <w:color w:val="FFFFFF" w:themeColor="background1"/>
        <w:sz w:val="18"/>
      </w:rPr>
      <w:tblPr/>
      <w:tcPr>
        <w:tcBorders>
          <w:top w:val="nil"/>
          <w:left w:val="nil"/>
          <w:bottom w:val="nil"/>
          <w:right w:val="nil"/>
          <w:insideH w:val="nil"/>
          <w:insideV w:val="single" w:sz="4" w:space="0" w:color="FFFFFF" w:themeColor="background1"/>
          <w:tl2br w:val="nil"/>
          <w:tr2bl w:val="nil"/>
        </w:tcBorders>
        <w:shd w:val="clear" w:color="auto" w:fill="000000" w:themeFill="text1"/>
      </w:tcPr>
    </w:tblStylePr>
  </w:style>
  <w:style w:type="paragraph" w:customStyle="1" w:styleId="2Subheading">
    <w:name w:val="2 Subheading"/>
    <w:basedOn w:val="2BodyText"/>
    <w:qFormat/>
    <w:rsid w:val="00F2043D"/>
    <w:pPr>
      <w:spacing w:before="240" w:after="0"/>
    </w:pPr>
    <w:rPr>
      <w:b/>
    </w:rPr>
  </w:style>
  <w:style w:type="paragraph" w:customStyle="1" w:styleId="6AppendixDividerPage">
    <w:name w:val="6 Appendix Divider Page"/>
    <w:basedOn w:val="Normal"/>
    <w:next w:val="2BodyText"/>
    <w:qFormat/>
    <w:rsid w:val="00A96A4A"/>
    <w:pPr>
      <w:keepNext/>
      <w:pageBreakBefore/>
      <w:framePr w:w="10080" w:vSpace="1440" w:wrap="around" w:vAnchor="page" w:hAnchor="margin" w:y="2881" w:anchorLock="1"/>
      <w:numPr>
        <w:numId w:val="9"/>
      </w:numPr>
      <w:suppressAutoHyphens/>
      <w:spacing w:line="240" w:lineRule="auto"/>
      <w:ind w:left="5040" w:firstLine="0"/>
    </w:pPr>
    <w:rPr>
      <w:rFonts w:ascii="Arial" w:eastAsia="Batang" w:hAnsi="Arial"/>
      <w:b/>
      <w:sz w:val="30"/>
      <w:szCs w:val="22"/>
    </w:rPr>
  </w:style>
  <w:style w:type="paragraph" w:styleId="TableofFigures">
    <w:name w:val="table of figures"/>
    <w:basedOn w:val="Normal"/>
    <w:next w:val="Normal"/>
    <w:unhideWhenUsed/>
    <w:rsid w:val="00D93841"/>
  </w:style>
  <w:style w:type="paragraph" w:customStyle="1" w:styleId="URSTitleLevel1">
    <w:name w:val="URS Title Level 1"/>
    <w:basedOn w:val="Normal"/>
    <w:next w:val="Normal"/>
    <w:rsid w:val="00EF291C"/>
    <w:pPr>
      <w:spacing w:before="180" w:line="240" w:lineRule="auto"/>
    </w:pPr>
    <w:rPr>
      <w:rFonts w:ascii="Arial" w:eastAsia="Times New Roman" w:hAnsi="Arial"/>
      <w:color w:val="FFFFFF"/>
      <w:sz w:val="40"/>
      <w:szCs w:val="24"/>
      <w:lang w:val="en-GB"/>
    </w:rPr>
  </w:style>
  <w:style w:type="paragraph" w:customStyle="1" w:styleId="URSLista">
    <w:name w:val="URS List a)"/>
    <w:basedOn w:val="Normal"/>
    <w:rsid w:val="00EF291C"/>
    <w:pPr>
      <w:numPr>
        <w:numId w:val="11"/>
      </w:numPr>
      <w:spacing w:after="200" w:line="240" w:lineRule="auto"/>
    </w:pPr>
    <w:rPr>
      <w:rFonts w:ascii="Arial" w:eastAsia="Times New Roman" w:hAnsi="Arial"/>
      <w:sz w:val="20"/>
      <w:szCs w:val="24"/>
      <w:lang w:val="en-GB"/>
    </w:rPr>
  </w:style>
  <w:style w:type="paragraph" w:customStyle="1" w:styleId="URSTableHeaderText">
    <w:name w:val="URS Table Header Text"/>
    <w:basedOn w:val="Normal"/>
    <w:rsid w:val="002C4793"/>
    <w:pPr>
      <w:spacing w:before="100" w:after="100" w:line="240" w:lineRule="auto"/>
    </w:pPr>
    <w:rPr>
      <w:rFonts w:ascii="Arial" w:eastAsia="Times New Roman" w:hAnsi="Arial"/>
      <w:color w:val="FFFFFF"/>
      <w:szCs w:val="24"/>
      <w:lang w:val="en-GB"/>
    </w:rPr>
  </w:style>
  <w:style w:type="paragraph" w:customStyle="1" w:styleId="URSTableText">
    <w:name w:val="URS Table Text"/>
    <w:basedOn w:val="Normal"/>
    <w:rsid w:val="002C4793"/>
    <w:pPr>
      <w:spacing w:before="100" w:after="100" w:line="240" w:lineRule="auto"/>
    </w:pPr>
    <w:rPr>
      <w:rFonts w:ascii="Arial" w:eastAsia="Times New Roman" w:hAnsi="Arial"/>
      <w:szCs w:val="24"/>
      <w:lang w:val="en-GB"/>
    </w:rPr>
  </w:style>
  <w:style w:type="paragraph" w:customStyle="1" w:styleId="URSLimitationText">
    <w:name w:val="URS Limitation Text"/>
    <w:basedOn w:val="Normal"/>
    <w:rsid w:val="002C4793"/>
    <w:pPr>
      <w:spacing w:after="200" w:line="240" w:lineRule="auto"/>
    </w:pPr>
    <w:rPr>
      <w:rFonts w:ascii="Arial" w:eastAsia="Times New Roman" w:hAnsi="Arial"/>
      <w:szCs w:val="24"/>
      <w:lang w:val="en-GB"/>
    </w:rPr>
  </w:style>
  <w:style w:type="paragraph" w:customStyle="1" w:styleId="URSLimitationHeading">
    <w:name w:val="URS Limitation Heading"/>
    <w:basedOn w:val="Normal"/>
    <w:next w:val="URSLimitationText"/>
    <w:rsid w:val="002C4793"/>
    <w:pPr>
      <w:spacing w:after="200" w:line="240" w:lineRule="auto"/>
    </w:pPr>
    <w:rPr>
      <w:rFonts w:ascii="Arial" w:eastAsia="Times New Roman" w:hAnsi="Arial"/>
      <w:b/>
      <w:szCs w:val="24"/>
      <w:lang w:val="en-GB"/>
    </w:rPr>
  </w:style>
  <w:style w:type="paragraph" w:customStyle="1" w:styleId="URSTOCTitle">
    <w:name w:val="URS TOC Title"/>
    <w:basedOn w:val="URSLimitationText"/>
    <w:rsid w:val="0075552E"/>
    <w:pPr>
      <w:spacing w:before="200"/>
    </w:pPr>
    <w:rPr>
      <w:caps/>
      <w:color w:val="0C479D"/>
      <w:sz w:val="24"/>
    </w:rPr>
  </w:style>
  <w:style w:type="paragraph" w:customStyle="1" w:styleId="URSSection1">
    <w:name w:val="URS Section 1"/>
    <w:basedOn w:val="Normal"/>
    <w:rsid w:val="0075552E"/>
    <w:pPr>
      <w:numPr>
        <w:numId w:val="12"/>
      </w:numPr>
      <w:spacing w:after="200" w:line="240" w:lineRule="auto"/>
    </w:pPr>
    <w:rPr>
      <w:rFonts w:ascii="Arial Bold" w:eastAsia="Times New Roman" w:hAnsi="Arial Bold"/>
      <w:b/>
      <w:caps/>
      <w:color w:val="0C479D"/>
      <w:sz w:val="24"/>
      <w:szCs w:val="24"/>
      <w:lang w:val="en-GB"/>
    </w:rPr>
  </w:style>
  <w:style w:type="paragraph" w:customStyle="1" w:styleId="URSHeading1">
    <w:name w:val="URS Heading 1"/>
    <w:basedOn w:val="Heading1"/>
    <w:next w:val="URSHeading2"/>
    <w:rsid w:val="0075552E"/>
    <w:pPr>
      <w:framePr w:w="0" w:vSpace="0" w:wrap="auto" w:vAnchor="margin" w:hAnchor="text" w:yAlign="inline" w:anchorLock="0"/>
      <w:numPr>
        <w:numId w:val="13"/>
      </w:numPr>
      <w:spacing w:after="200"/>
      <w:jc w:val="both"/>
    </w:pPr>
    <w:rPr>
      <w:rFonts w:ascii="Arial Bold" w:hAnsi="Arial Bold" w:cs="Times New Roman"/>
      <w:b/>
      <w:bCs w:val="0"/>
      <w:caps/>
      <w:color w:val="0C479D"/>
      <w:kern w:val="28"/>
      <w:sz w:val="20"/>
      <w:szCs w:val="20"/>
      <w:lang w:val="en-GB"/>
    </w:rPr>
  </w:style>
  <w:style w:type="paragraph" w:customStyle="1" w:styleId="URSText">
    <w:name w:val="URS Text"/>
    <w:basedOn w:val="URSLimitationText"/>
    <w:rsid w:val="0075552E"/>
    <w:pPr>
      <w:ind w:left="1276"/>
    </w:pPr>
    <w:rPr>
      <w:sz w:val="20"/>
    </w:rPr>
  </w:style>
  <w:style w:type="paragraph" w:customStyle="1" w:styleId="URSBullet1">
    <w:name w:val="URS Bullet 1"/>
    <w:basedOn w:val="Normal"/>
    <w:rsid w:val="0075552E"/>
    <w:pPr>
      <w:numPr>
        <w:numId w:val="14"/>
      </w:numPr>
      <w:spacing w:after="200" w:line="240" w:lineRule="auto"/>
    </w:pPr>
    <w:rPr>
      <w:rFonts w:ascii="Arial" w:eastAsia="Times New Roman" w:hAnsi="Arial"/>
      <w:sz w:val="20"/>
      <w:szCs w:val="20"/>
      <w:lang w:val="en-GB"/>
    </w:rPr>
  </w:style>
  <w:style w:type="paragraph" w:customStyle="1" w:styleId="URSBullet2">
    <w:name w:val="URS Bullet 2"/>
    <w:basedOn w:val="Normal"/>
    <w:rsid w:val="0075552E"/>
    <w:pPr>
      <w:numPr>
        <w:numId w:val="15"/>
      </w:numPr>
      <w:spacing w:after="200" w:line="240" w:lineRule="auto"/>
    </w:pPr>
    <w:rPr>
      <w:rFonts w:ascii="Arial" w:eastAsia="Times New Roman" w:hAnsi="Arial"/>
      <w:sz w:val="20"/>
      <w:szCs w:val="20"/>
      <w:lang w:val="en-GB"/>
    </w:rPr>
  </w:style>
  <w:style w:type="paragraph" w:customStyle="1" w:styleId="URSHeading2">
    <w:name w:val="URS Heading 2"/>
    <w:basedOn w:val="Heading2"/>
    <w:next w:val="URSText"/>
    <w:rsid w:val="0075552E"/>
    <w:pPr>
      <w:keepLines/>
      <w:numPr>
        <w:numId w:val="13"/>
      </w:numPr>
      <w:tabs>
        <w:tab w:val="clear" w:pos="576"/>
      </w:tabs>
      <w:spacing w:before="0" w:after="200"/>
    </w:pPr>
    <w:rPr>
      <w:rFonts w:cs="Times New Roman"/>
      <w:bCs w:val="0"/>
      <w:iCs w:val="0"/>
      <w:sz w:val="20"/>
      <w:szCs w:val="20"/>
      <w:lang w:val="en-GB"/>
    </w:rPr>
  </w:style>
  <w:style w:type="paragraph" w:customStyle="1" w:styleId="URSHeading3">
    <w:name w:val="URS Heading 3"/>
    <w:basedOn w:val="Heading3"/>
    <w:next w:val="URSText"/>
    <w:rsid w:val="0075552E"/>
    <w:pPr>
      <w:numPr>
        <w:numId w:val="13"/>
      </w:numPr>
      <w:tabs>
        <w:tab w:val="clear" w:pos="720"/>
      </w:tabs>
      <w:spacing w:before="0" w:after="200" w:line="240" w:lineRule="auto"/>
      <w:jc w:val="both"/>
    </w:pPr>
    <w:rPr>
      <w:rFonts w:cs="Times New Roman"/>
      <w:bCs w:val="0"/>
      <w:i/>
      <w:szCs w:val="20"/>
      <w:lang w:val="en-GB"/>
    </w:rPr>
  </w:style>
  <w:style w:type="paragraph" w:customStyle="1" w:styleId="URSHeading4">
    <w:name w:val="URS Heading 4"/>
    <w:basedOn w:val="Heading4"/>
    <w:next w:val="URSText"/>
    <w:rsid w:val="0075552E"/>
    <w:pPr>
      <w:numPr>
        <w:numId w:val="13"/>
      </w:numPr>
      <w:tabs>
        <w:tab w:val="clear" w:pos="1584"/>
      </w:tabs>
      <w:spacing w:before="0" w:after="200" w:line="240" w:lineRule="auto"/>
      <w:jc w:val="both"/>
    </w:pPr>
    <w:rPr>
      <w:bCs w:val="0"/>
      <w:szCs w:val="20"/>
      <w:lang w:val="en-GB"/>
    </w:rPr>
  </w:style>
  <w:style w:type="paragraph" w:customStyle="1" w:styleId="URSHeading5">
    <w:name w:val="URS Heading 5"/>
    <w:basedOn w:val="Heading5"/>
    <w:next w:val="URSText"/>
    <w:rsid w:val="0075552E"/>
    <w:pPr>
      <w:keepNext/>
      <w:numPr>
        <w:numId w:val="13"/>
      </w:numPr>
      <w:spacing w:before="0" w:after="200" w:line="240" w:lineRule="auto"/>
      <w:jc w:val="both"/>
    </w:pPr>
    <w:rPr>
      <w:bCs w:val="0"/>
      <w:iCs w:val="0"/>
      <w:sz w:val="20"/>
      <w:szCs w:val="20"/>
      <w:lang w:val="en-GB"/>
    </w:rPr>
  </w:style>
  <w:style w:type="paragraph" w:customStyle="1" w:styleId="URSHeading6">
    <w:name w:val="URS Heading 6"/>
    <w:basedOn w:val="Heading6"/>
    <w:next w:val="URSText"/>
    <w:rsid w:val="0075552E"/>
    <w:pPr>
      <w:keepNext/>
      <w:keepLines/>
      <w:pageBreakBefore w:val="0"/>
      <w:framePr w:w="0" w:wrap="auto" w:vAnchor="margin" w:yAlign="inline" w:anchorLock="0"/>
      <w:numPr>
        <w:numId w:val="13"/>
      </w:numPr>
      <w:spacing w:after="200"/>
      <w:jc w:val="both"/>
    </w:pPr>
    <w:rPr>
      <w:b/>
      <w:bCs w:val="0"/>
      <w:i/>
      <w:sz w:val="20"/>
      <w:szCs w:val="20"/>
      <w:lang w:val="en-GB"/>
    </w:rPr>
  </w:style>
  <w:style w:type="paragraph" w:customStyle="1" w:styleId="URSHeading7">
    <w:name w:val="URS Heading 7"/>
    <w:basedOn w:val="Heading7"/>
    <w:next w:val="URSText"/>
    <w:rsid w:val="0075552E"/>
    <w:pPr>
      <w:keepNext/>
      <w:keepLines/>
      <w:numPr>
        <w:numId w:val="13"/>
      </w:numPr>
      <w:spacing w:before="0" w:after="200" w:line="240" w:lineRule="auto"/>
      <w:jc w:val="both"/>
    </w:pPr>
    <w:rPr>
      <w:sz w:val="20"/>
      <w:szCs w:val="20"/>
      <w:lang w:val="en-GB"/>
    </w:rPr>
  </w:style>
  <w:style w:type="paragraph" w:customStyle="1" w:styleId="URSHeading8">
    <w:name w:val="URS Heading 8"/>
    <w:basedOn w:val="Heading8"/>
    <w:next w:val="URSText"/>
    <w:rsid w:val="0075552E"/>
    <w:pPr>
      <w:keepNext/>
      <w:keepLines/>
      <w:numPr>
        <w:numId w:val="13"/>
      </w:numPr>
      <w:spacing w:before="0" w:after="200" w:line="240" w:lineRule="auto"/>
      <w:jc w:val="both"/>
    </w:pPr>
    <w:rPr>
      <w:i/>
      <w:iCs w:val="0"/>
      <w:szCs w:val="20"/>
      <w:lang w:val="en-GB"/>
    </w:rPr>
  </w:style>
  <w:style w:type="paragraph" w:customStyle="1" w:styleId="URSHeading9">
    <w:name w:val="URS Heading 9"/>
    <w:basedOn w:val="Heading9"/>
    <w:next w:val="URSText"/>
    <w:rsid w:val="0075552E"/>
    <w:pPr>
      <w:keepNext/>
      <w:keepLines/>
      <w:numPr>
        <w:ilvl w:val="8"/>
        <w:numId w:val="13"/>
      </w:numPr>
      <w:spacing w:before="0" w:after="200" w:line="240" w:lineRule="auto"/>
      <w:jc w:val="both"/>
    </w:pPr>
    <w:rPr>
      <w:rFonts w:cs="Times New Roman"/>
      <w:szCs w:val="20"/>
      <w:lang w:val="en-GB"/>
    </w:rPr>
  </w:style>
  <w:style w:type="paragraph" w:customStyle="1" w:styleId="URSList1">
    <w:name w:val="URS List 1"/>
    <w:basedOn w:val="Normal"/>
    <w:rsid w:val="004477FD"/>
    <w:pPr>
      <w:numPr>
        <w:numId w:val="16"/>
      </w:numPr>
      <w:spacing w:after="200" w:line="240" w:lineRule="auto"/>
    </w:pPr>
    <w:rPr>
      <w:rFonts w:ascii="Arial" w:eastAsia="Times New Roman" w:hAnsi="Arial"/>
      <w:sz w:val="20"/>
      <w:szCs w:val="24"/>
      <w:lang w:val="en-GB"/>
    </w:rPr>
  </w:style>
  <w:style w:type="paragraph" w:styleId="ListParagraph">
    <w:name w:val="List Paragraph"/>
    <w:basedOn w:val="Normal"/>
    <w:qFormat/>
    <w:rsid w:val="004477FD"/>
    <w:pPr>
      <w:ind w:left="720"/>
      <w:contextualSpacing/>
    </w:pPr>
  </w:style>
  <w:style w:type="paragraph" w:customStyle="1" w:styleId="LOCATION">
    <w:name w:val="LOCATION"/>
    <w:basedOn w:val="Normal"/>
    <w:link w:val="LOCATIONChar"/>
    <w:rsid w:val="00F63859"/>
    <w:pPr>
      <w:spacing w:after="60" w:line="240" w:lineRule="auto"/>
    </w:pPr>
    <w:rPr>
      <w:rFonts w:ascii="Arial" w:eastAsia="Times New Roman" w:hAnsi="Arial" w:cs="Arial"/>
      <w:caps/>
      <w:color w:val="FFFFFF"/>
      <w:sz w:val="19"/>
      <w:szCs w:val="20"/>
      <w:lang w:val="en-GB"/>
    </w:rPr>
  </w:style>
  <w:style w:type="character" w:customStyle="1" w:styleId="LOCATIONChar">
    <w:name w:val="LOCATION Char"/>
    <w:link w:val="LOCATION"/>
    <w:locked/>
    <w:rsid w:val="00F63859"/>
    <w:rPr>
      <w:rFonts w:eastAsia="Times New Roman" w:cs="Arial"/>
      <w:caps/>
      <w:color w:val="FFFFFF"/>
      <w:sz w:val="19"/>
      <w:szCs w:val="20"/>
      <w:lang w:val="en-GB"/>
    </w:rPr>
  </w:style>
  <w:style w:type="paragraph" w:customStyle="1" w:styleId="End">
    <w:name w:val="End"/>
    <w:basedOn w:val="Normal"/>
    <w:rsid w:val="00F63859"/>
    <w:pPr>
      <w:spacing w:after="200" w:line="240" w:lineRule="auto"/>
    </w:pPr>
    <w:rPr>
      <w:rFonts w:ascii="Arial" w:eastAsia="Times New Roman" w:hAnsi="Arial"/>
      <w:sz w:val="2"/>
      <w:szCs w:val="24"/>
      <w:lang w:val="en-GB"/>
    </w:rPr>
  </w:style>
  <w:style w:type="paragraph" w:customStyle="1" w:styleId="URSFooter">
    <w:name w:val="URS Footer"/>
    <w:basedOn w:val="Normal"/>
    <w:rsid w:val="00F63859"/>
    <w:pPr>
      <w:spacing w:line="240" w:lineRule="auto"/>
    </w:pPr>
    <w:rPr>
      <w:rFonts w:ascii="Arial" w:eastAsia="Times New Roman" w:hAnsi="Arial"/>
      <w:caps/>
      <w:color w:val="0C479D"/>
      <w:sz w:val="16"/>
      <w:szCs w:val="24"/>
      <w:lang w:val="en-GB"/>
    </w:rPr>
  </w:style>
  <w:style w:type="paragraph" w:customStyle="1" w:styleId="URSFooterDate">
    <w:name w:val="URS Footer Date"/>
    <w:basedOn w:val="Normal"/>
    <w:rsid w:val="00F63859"/>
    <w:pPr>
      <w:spacing w:line="240" w:lineRule="auto"/>
    </w:pPr>
    <w:rPr>
      <w:rFonts w:ascii="Arial" w:eastAsia="Times New Roman" w:hAnsi="Arial"/>
      <w:sz w:val="16"/>
      <w:szCs w:val="24"/>
      <w:lang w:val="en-GB"/>
    </w:rPr>
  </w:style>
  <w:style w:type="paragraph" w:customStyle="1" w:styleId="URSPageNo">
    <w:name w:val="URS Page No"/>
    <w:basedOn w:val="Normal"/>
    <w:rsid w:val="00F63859"/>
    <w:pPr>
      <w:spacing w:line="240" w:lineRule="auto"/>
      <w:jc w:val="right"/>
    </w:pPr>
    <w:rPr>
      <w:rFonts w:ascii="Arial" w:eastAsia="Times New Roman" w:hAnsi="Arial"/>
      <w:sz w:val="16"/>
      <w:szCs w:val="24"/>
      <w:lang w:val="en-GB"/>
    </w:rPr>
  </w:style>
  <w:style w:type="character" w:styleId="PageNumber">
    <w:name w:val="page number"/>
    <w:basedOn w:val="DefaultParagraphFont"/>
    <w:rsid w:val="00F63859"/>
  </w:style>
  <w:style w:type="paragraph" w:customStyle="1" w:styleId="URSHeader">
    <w:name w:val="URS Header"/>
    <w:basedOn w:val="Normal"/>
    <w:rsid w:val="00F63859"/>
    <w:pPr>
      <w:spacing w:after="120" w:line="240" w:lineRule="auto"/>
    </w:pPr>
    <w:rPr>
      <w:rFonts w:ascii="Arial" w:eastAsia="Times New Roman" w:hAnsi="Arial"/>
      <w:color w:val="0C479D"/>
      <w:sz w:val="20"/>
      <w:szCs w:val="24"/>
      <w:lang w:val="en-GB"/>
    </w:rPr>
  </w:style>
  <w:style w:type="table" w:customStyle="1" w:styleId="URSTable">
    <w:name w:val="URS Table"/>
    <w:basedOn w:val="TableNormal"/>
    <w:rsid w:val="00F63859"/>
    <w:pPr>
      <w:spacing w:before="100" w:after="100" w:line="240" w:lineRule="auto"/>
    </w:pPr>
    <w:rPr>
      <w:rFonts w:eastAsia="Times New Roman"/>
      <w:szCs w:val="20"/>
      <w:lang w:val="en-GB" w:eastAsia="en-GB"/>
    </w:rPr>
    <w:tblPr>
      <w:tblStyleRowBandSize w:val="1"/>
      <w:tblInd w:w="12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1E7F5"/>
      <w:vAlign w:val="center"/>
    </w:tcPr>
    <w:tblStylePr w:type="firstRow">
      <w:rPr>
        <w:rFonts w:ascii="Arial" w:hAnsi="Arial"/>
        <w:color w:val="FFFFFF"/>
        <w:sz w:val="18"/>
      </w:rPr>
      <w:tblPr/>
      <w:trPr>
        <w:cantSplit/>
        <w:tblHeader/>
      </w:trPr>
      <w:tcPr>
        <w:shd w:val="clear" w:color="auto" w:fill="0C479D"/>
      </w:tcPr>
    </w:tblStylePr>
    <w:tblStylePr w:type="band1Horz">
      <w:tblPr/>
      <w:trPr>
        <w:cantSplit/>
      </w:trPr>
    </w:tblStylePr>
    <w:tblStylePr w:type="band2Horz">
      <w:rPr>
        <w:rFonts w:ascii="Arial" w:hAnsi="Arial"/>
        <w:color w:val="auto"/>
        <w:sz w:val="18"/>
      </w:rPr>
      <w:tblPr/>
      <w:trPr>
        <w:cantSplit/>
      </w:tr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7D4ED"/>
      </w:tcPr>
    </w:tblStylePr>
  </w:style>
  <w:style w:type="paragraph" w:customStyle="1" w:styleId="URSAddress">
    <w:name w:val="URS Address"/>
    <w:link w:val="URSAddressChar"/>
    <w:rsid w:val="00F63859"/>
    <w:pPr>
      <w:spacing w:line="260" w:lineRule="exact"/>
    </w:pPr>
    <w:rPr>
      <w:rFonts w:eastAsia="Times New Roman" w:cs="Arial"/>
      <w:sz w:val="20"/>
      <w:szCs w:val="20"/>
    </w:rPr>
  </w:style>
  <w:style w:type="character" w:customStyle="1" w:styleId="URSAddressChar">
    <w:name w:val="URS Address Char"/>
    <w:link w:val="URSAddress"/>
    <w:locked/>
    <w:rsid w:val="00F63859"/>
    <w:rPr>
      <w:rFonts w:eastAsia="Times New Roman" w:cs="Arial"/>
      <w:sz w:val="20"/>
      <w:szCs w:val="20"/>
    </w:rPr>
  </w:style>
  <w:style w:type="paragraph" w:customStyle="1" w:styleId="URSTitleLevel2">
    <w:name w:val="URS Title Level 2"/>
    <w:basedOn w:val="Normal"/>
    <w:rsid w:val="00F63859"/>
    <w:pPr>
      <w:spacing w:before="300" w:line="240" w:lineRule="auto"/>
    </w:pPr>
    <w:rPr>
      <w:rFonts w:ascii="Arial" w:eastAsia="Times New Roman" w:hAnsi="Arial"/>
      <w:color w:val="FFFFFF"/>
      <w:sz w:val="22"/>
      <w:szCs w:val="24"/>
      <w:lang w:val="en-GB"/>
    </w:rPr>
  </w:style>
  <w:style w:type="paragraph" w:customStyle="1" w:styleId="URSTitleLevel3">
    <w:name w:val="URS Title Level 3"/>
    <w:basedOn w:val="Normal"/>
    <w:rsid w:val="00F63859"/>
    <w:pPr>
      <w:spacing w:line="240" w:lineRule="auto"/>
    </w:pPr>
    <w:rPr>
      <w:rFonts w:ascii="Arial" w:eastAsia="Times New Roman" w:hAnsi="Arial"/>
      <w:color w:val="FFFFFF"/>
      <w:sz w:val="22"/>
      <w:szCs w:val="24"/>
      <w:lang w:val="en-GB"/>
    </w:rPr>
  </w:style>
  <w:style w:type="paragraph" w:customStyle="1" w:styleId="URSQuote">
    <w:name w:val="URS Quote"/>
    <w:basedOn w:val="URSText"/>
    <w:rsid w:val="00F63859"/>
    <w:pPr>
      <w:ind w:left="1843" w:right="567"/>
    </w:pPr>
    <w:rPr>
      <w:i/>
    </w:rPr>
  </w:style>
  <w:style w:type="paragraph" w:customStyle="1" w:styleId="URSTextBold">
    <w:name w:val="URS Text Bold"/>
    <w:basedOn w:val="URSText"/>
    <w:next w:val="URSText"/>
    <w:rsid w:val="00F63859"/>
    <w:pPr>
      <w:keepNext/>
    </w:pPr>
    <w:rPr>
      <w:b/>
    </w:rPr>
  </w:style>
  <w:style w:type="paragraph" w:customStyle="1" w:styleId="URSLimitationDisclaimer">
    <w:name w:val="URS Limitation Disclaimer"/>
    <w:basedOn w:val="URSLimitationHeading"/>
    <w:rsid w:val="00F63859"/>
    <w:rPr>
      <w:rFonts w:ascii="Arial Bold" w:hAnsi="Arial Bold"/>
      <w:vanish/>
      <w:color w:val="FF0000"/>
    </w:rPr>
  </w:style>
  <w:style w:type="paragraph" w:customStyle="1" w:styleId="URSPictureTitle">
    <w:name w:val="URS Picture Title"/>
    <w:basedOn w:val="URSText"/>
    <w:next w:val="URSText"/>
    <w:rsid w:val="00F63859"/>
    <w:rPr>
      <w:i/>
      <w:sz w:val="18"/>
    </w:rPr>
  </w:style>
  <w:style w:type="paragraph" w:customStyle="1" w:styleId="URSPicture">
    <w:name w:val="URS Picture"/>
    <w:basedOn w:val="URSText"/>
    <w:next w:val="URSText"/>
    <w:rsid w:val="00F63859"/>
    <w:pPr>
      <w:spacing w:after="0"/>
    </w:pPr>
  </w:style>
  <w:style w:type="paragraph" w:customStyle="1" w:styleId="URSAppendix1">
    <w:name w:val="URS Appendix 1"/>
    <w:basedOn w:val="Normal"/>
    <w:rsid w:val="00F63859"/>
    <w:pPr>
      <w:numPr>
        <w:numId w:val="17"/>
      </w:numPr>
      <w:spacing w:before="360" w:after="360" w:line="240" w:lineRule="auto"/>
    </w:pPr>
    <w:rPr>
      <w:rFonts w:ascii="Arial Bold" w:eastAsia="Times New Roman" w:hAnsi="Arial Bold"/>
      <w:b/>
      <w:caps/>
      <w:color w:val="0C479D"/>
      <w:sz w:val="24"/>
      <w:szCs w:val="20"/>
      <w:lang w:val="en-GB"/>
    </w:rPr>
  </w:style>
  <w:style w:type="paragraph" w:customStyle="1" w:styleId="URSAppendix2">
    <w:name w:val="URS Appendix 2"/>
    <w:basedOn w:val="URSAppendix1"/>
    <w:rsid w:val="00F63859"/>
    <w:pPr>
      <w:numPr>
        <w:numId w:val="0"/>
      </w:numPr>
      <w:tabs>
        <w:tab w:val="num" w:pos="1701"/>
      </w:tabs>
      <w:spacing w:before="0" w:after="200"/>
      <w:ind w:left="1701"/>
    </w:pPr>
    <w:rPr>
      <w:b w:val="0"/>
      <w:caps w:val="0"/>
      <w:sz w:val="20"/>
    </w:rPr>
  </w:style>
  <w:style w:type="paragraph" w:styleId="TOC6">
    <w:name w:val="toc 6"/>
    <w:basedOn w:val="Normal"/>
    <w:next w:val="Normal"/>
    <w:semiHidden/>
    <w:rsid w:val="00F63859"/>
    <w:pPr>
      <w:tabs>
        <w:tab w:val="left" w:pos="1021"/>
        <w:tab w:val="right" w:leader="dot" w:pos="6237"/>
      </w:tabs>
      <w:spacing w:line="240" w:lineRule="auto"/>
      <w:ind w:left="1021" w:right="567" w:hanging="1021"/>
    </w:pPr>
    <w:rPr>
      <w:rFonts w:ascii="Arial" w:eastAsia="Times New Roman" w:hAnsi="Arial"/>
      <w:sz w:val="20"/>
      <w:szCs w:val="20"/>
      <w:lang w:val="en-GB"/>
    </w:rPr>
  </w:style>
  <w:style w:type="paragraph" w:styleId="TOC7">
    <w:name w:val="toc 7"/>
    <w:basedOn w:val="Normal"/>
    <w:next w:val="Normal"/>
    <w:semiHidden/>
    <w:rsid w:val="00F63859"/>
    <w:pPr>
      <w:tabs>
        <w:tab w:val="left" w:pos="1021"/>
        <w:tab w:val="right" w:leader="dot" w:pos="6237"/>
      </w:tabs>
      <w:spacing w:line="240" w:lineRule="auto"/>
      <w:ind w:left="1021" w:right="567" w:hanging="1021"/>
    </w:pPr>
    <w:rPr>
      <w:rFonts w:ascii="Arial" w:eastAsia="Times New Roman" w:hAnsi="Arial"/>
      <w:sz w:val="20"/>
      <w:szCs w:val="20"/>
      <w:lang w:val="en-GB"/>
    </w:rPr>
  </w:style>
  <w:style w:type="paragraph" w:styleId="TOC8">
    <w:name w:val="toc 8"/>
    <w:basedOn w:val="Normal"/>
    <w:next w:val="Normal"/>
    <w:semiHidden/>
    <w:rsid w:val="00F63859"/>
    <w:pPr>
      <w:tabs>
        <w:tab w:val="left" w:pos="1021"/>
        <w:tab w:val="right" w:leader="dot" w:pos="6237"/>
      </w:tabs>
      <w:spacing w:line="240" w:lineRule="auto"/>
      <w:ind w:left="1021" w:right="567" w:hanging="1021"/>
    </w:pPr>
    <w:rPr>
      <w:rFonts w:ascii="Arial" w:eastAsia="Times New Roman" w:hAnsi="Arial"/>
      <w:sz w:val="20"/>
      <w:szCs w:val="20"/>
      <w:lang w:val="en-GB"/>
    </w:rPr>
  </w:style>
  <w:style w:type="table" w:customStyle="1" w:styleId="URSApproval">
    <w:name w:val="URS Approval"/>
    <w:basedOn w:val="URSTable"/>
    <w:rsid w:val="00F63859"/>
    <w:tblPr>
      <w:tblInd w:w="0" w:type="dxa"/>
    </w:tblPr>
    <w:tcPr>
      <w:shd w:val="clear" w:color="auto" w:fill="E1E7F5"/>
    </w:tcPr>
    <w:tblStylePr w:type="firstRow">
      <w:rPr>
        <w:rFonts w:ascii="Arial" w:hAnsi="Arial"/>
        <w:color w:val="FFFFFF"/>
        <w:sz w:val="18"/>
      </w:rPr>
      <w:tblPr/>
      <w:trPr>
        <w:cantSplit/>
        <w:tblHeader/>
      </w:trPr>
      <w:tcPr>
        <w:shd w:val="clear" w:color="auto" w:fill="0C479D"/>
      </w:tcPr>
    </w:tblStylePr>
    <w:tblStylePr w:type="band1Horz">
      <w:tblPr/>
      <w:trPr>
        <w:cantSplit/>
      </w:trPr>
    </w:tblStylePr>
    <w:tblStylePr w:type="band2Horz">
      <w:rPr>
        <w:rFonts w:ascii="Arial" w:hAnsi="Arial"/>
        <w:color w:val="auto"/>
        <w:sz w:val="18"/>
      </w:rPr>
      <w:tblPr/>
      <w:trPr>
        <w:cantSplit/>
      </w:tr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7D4ED"/>
      </w:tcPr>
    </w:tblStylePr>
  </w:style>
  <w:style w:type="paragraph" w:customStyle="1" w:styleId="URSSection2">
    <w:name w:val="URS Section 2"/>
    <w:basedOn w:val="URSAppendix2"/>
    <w:rsid w:val="00F63859"/>
  </w:style>
  <w:style w:type="paragraph" w:customStyle="1" w:styleId="URStitleblocktext">
    <w:name w:val="URS titleblock text"/>
    <w:basedOn w:val="Normal"/>
    <w:link w:val="URStitleblocktextChar"/>
    <w:rsid w:val="00F63859"/>
    <w:pPr>
      <w:autoSpaceDE w:val="0"/>
      <w:autoSpaceDN w:val="0"/>
      <w:adjustRightInd w:val="0"/>
      <w:spacing w:before="300" w:line="240" w:lineRule="auto"/>
    </w:pPr>
    <w:rPr>
      <w:rFonts w:ascii="Arial" w:eastAsia="Times New Roman" w:hAnsi="Arial" w:cs="Arial"/>
      <w:color w:val="FFFFFF"/>
      <w:sz w:val="22"/>
      <w:szCs w:val="22"/>
      <w:lang w:val="en-GB"/>
    </w:rPr>
  </w:style>
  <w:style w:type="character" w:customStyle="1" w:styleId="URStitleblocktextChar">
    <w:name w:val="URS titleblock text Char"/>
    <w:link w:val="URStitleblocktext"/>
    <w:locked/>
    <w:rsid w:val="00F63859"/>
    <w:rPr>
      <w:rFonts w:eastAsia="Times New Roman" w:cs="Arial"/>
      <w:color w:val="FFFFFF"/>
      <w:sz w:val="22"/>
      <w:szCs w:val="22"/>
      <w:lang w:val="en-GB"/>
    </w:rPr>
  </w:style>
  <w:style w:type="paragraph" w:customStyle="1" w:styleId="Default">
    <w:name w:val="Default"/>
    <w:rsid w:val="00F63859"/>
    <w:pPr>
      <w:autoSpaceDE w:val="0"/>
      <w:autoSpaceDN w:val="0"/>
      <w:adjustRightInd w:val="0"/>
      <w:spacing w:line="240" w:lineRule="auto"/>
    </w:pPr>
    <w:rPr>
      <w:rFonts w:eastAsia="Times New Roman" w:cs="Arial"/>
      <w:color w:val="000000"/>
      <w:sz w:val="24"/>
      <w:szCs w:val="24"/>
      <w:lang w:val="en-GB" w:eastAsia="en-GB"/>
    </w:rPr>
  </w:style>
  <w:style w:type="paragraph" w:styleId="DocumentMap">
    <w:name w:val="Document Map"/>
    <w:basedOn w:val="Normal"/>
    <w:link w:val="DocumentMapChar"/>
    <w:semiHidden/>
    <w:rsid w:val="00F63859"/>
    <w:pPr>
      <w:shd w:val="clear" w:color="auto" w:fill="000080"/>
      <w:spacing w:after="200" w:line="240" w:lineRule="auto"/>
    </w:pPr>
    <w:rPr>
      <w:rFonts w:ascii="Tahoma" w:eastAsia="Times New Roman" w:hAnsi="Tahoma" w:cs="Tahoma"/>
      <w:sz w:val="20"/>
      <w:szCs w:val="20"/>
      <w:lang w:val="en-GB"/>
    </w:rPr>
  </w:style>
  <w:style w:type="character" w:customStyle="1" w:styleId="DocumentMapChar">
    <w:name w:val="Document Map Char"/>
    <w:basedOn w:val="DefaultParagraphFont"/>
    <w:link w:val="DocumentMap"/>
    <w:semiHidden/>
    <w:rsid w:val="00F63859"/>
    <w:rPr>
      <w:rFonts w:ascii="Tahoma" w:eastAsia="Times New Roman" w:hAnsi="Tahoma" w:cs="Tahoma"/>
      <w:sz w:val="20"/>
      <w:szCs w:val="20"/>
      <w:shd w:val="clear" w:color="auto" w:fill="000080"/>
      <w:lang w:val="en-GB"/>
    </w:rPr>
  </w:style>
  <w:style w:type="paragraph" w:styleId="FootnoteText">
    <w:name w:val="footnote text"/>
    <w:basedOn w:val="Normal"/>
    <w:link w:val="FootnoteTextChar"/>
    <w:rsid w:val="00F63859"/>
    <w:pPr>
      <w:spacing w:after="200" w:line="240" w:lineRule="auto"/>
    </w:pPr>
    <w:rPr>
      <w:rFonts w:ascii="Arial" w:eastAsia="Times New Roman" w:hAnsi="Arial"/>
      <w:sz w:val="20"/>
      <w:szCs w:val="20"/>
      <w:lang w:val="en-GB"/>
    </w:rPr>
  </w:style>
  <w:style w:type="character" w:customStyle="1" w:styleId="FootnoteTextChar">
    <w:name w:val="Footnote Text Char"/>
    <w:basedOn w:val="DefaultParagraphFont"/>
    <w:link w:val="FootnoteText"/>
    <w:rsid w:val="00F63859"/>
    <w:rPr>
      <w:rFonts w:eastAsia="Times New Roman"/>
      <w:sz w:val="20"/>
      <w:szCs w:val="20"/>
      <w:lang w:val="en-GB"/>
    </w:rPr>
  </w:style>
  <w:style w:type="character" w:styleId="FootnoteReference">
    <w:name w:val="footnote reference"/>
    <w:rsid w:val="00F63859"/>
    <w:rPr>
      <w:vertAlign w:val="superscript"/>
    </w:rPr>
  </w:style>
  <w:style w:type="character" w:styleId="CommentReference">
    <w:name w:val="annotation reference"/>
    <w:uiPriority w:val="99"/>
    <w:rsid w:val="00F63859"/>
    <w:rPr>
      <w:sz w:val="16"/>
      <w:szCs w:val="16"/>
    </w:rPr>
  </w:style>
  <w:style w:type="paragraph" w:styleId="CommentText">
    <w:name w:val="annotation text"/>
    <w:basedOn w:val="Normal"/>
    <w:link w:val="CommentTextChar"/>
    <w:uiPriority w:val="99"/>
    <w:rsid w:val="00F63859"/>
    <w:pPr>
      <w:spacing w:after="200" w:line="240" w:lineRule="auto"/>
    </w:pPr>
    <w:rPr>
      <w:rFonts w:ascii="Arial" w:eastAsia="Times New Roman" w:hAnsi="Arial"/>
      <w:sz w:val="20"/>
      <w:szCs w:val="20"/>
      <w:lang w:val="en-GB"/>
    </w:rPr>
  </w:style>
  <w:style w:type="character" w:customStyle="1" w:styleId="CommentTextChar">
    <w:name w:val="Comment Text Char"/>
    <w:basedOn w:val="DefaultParagraphFont"/>
    <w:link w:val="CommentText"/>
    <w:uiPriority w:val="99"/>
    <w:rsid w:val="00F63859"/>
    <w:rPr>
      <w:rFonts w:eastAsia="Times New Roman"/>
      <w:sz w:val="20"/>
      <w:szCs w:val="20"/>
      <w:lang w:val="en-GB"/>
    </w:rPr>
  </w:style>
  <w:style w:type="paragraph" w:styleId="CommentSubject">
    <w:name w:val="annotation subject"/>
    <w:basedOn w:val="CommentText"/>
    <w:next w:val="CommentText"/>
    <w:link w:val="CommentSubjectChar"/>
    <w:rsid w:val="00F63859"/>
    <w:rPr>
      <w:b/>
      <w:bCs/>
    </w:rPr>
  </w:style>
  <w:style w:type="character" w:customStyle="1" w:styleId="CommentSubjectChar">
    <w:name w:val="Comment Subject Char"/>
    <w:basedOn w:val="CommentTextChar"/>
    <w:link w:val="CommentSubject"/>
    <w:rsid w:val="00F63859"/>
    <w:rPr>
      <w:rFonts w:eastAsia="Times New Roman"/>
      <w:b/>
      <w:bCs/>
      <w:sz w:val="20"/>
      <w:szCs w:val="20"/>
      <w:lang w:val="en-GB"/>
    </w:rPr>
  </w:style>
  <w:style w:type="paragraph" w:styleId="NormalWeb">
    <w:name w:val="Normal (Web)"/>
    <w:basedOn w:val="Normal"/>
    <w:uiPriority w:val="99"/>
    <w:rsid w:val="00F63859"/>
    <w:pPr>
      <w:spacing w:after="200" w:line="240" w:lineRule="auto"/>
    </w:pPr>
    <w:rPr>
      <w:rFonts w:ascii="Times New Roman" w:eastAsia="Times New Roman" w:hAnsi="Times New Roman"/>
      <w:sz w:val="24"/>
      <w:szCs w:val="24"/>
      <w:lang w:val="en-GB"/>
    </w:rPr>
  </w:style>
  <w:style w:type="table" w:styleId="MediumGrid3-Accent4">
    <w:name w:val="Medium Grid 3 Accent 4"/>
    <w:basedOn w:val="TableNormal"/>
    <w:uiPriority w:val="69"/>
    <w:rsid w:val="00F63859"/>
    <w:pPr>
      <w:spacing w:line="240" w:lineRule="auto"/>
    </w:pPr>
    <w:rPr>
      <w:rFonts w:ascii="Times New Roman" w:eastAsia="Times New Roman" w:hAnsi="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LightShading-Accent1">
    <w:name w:val="Light Shading Accent 1"/>
    <w:basedOn w:val="TableNormal"/>
    <w:uiPriority w:val="60"/>
    <w:rsid w:val="00F63859"/>
    <w:pPr>
      <w:spacing w:line="240" w:lineRule="auto"/>
    </w:pPr>
    <w:rPr>
      <w:rFonts w:ascii="Times New Roman" w:eastAsia="Times New Roman" w:hAnsi="Times New Roman"/>
      <w:color w:val="365F91"/>
      <w:sz w:val="20"/>
      <w:szCs w:val="20"/>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Grid-Accent1">
    <w:name w:val="Light Grid Accent 1"/>
    <w:basedOn w:val="TableNormal"/>
    <w:uiPriority w:val="62"/>
    <w:rsid w:val="00F63859"/>
    <w:pPr>
      <w:spacing w:line="240" w:lineRule="auto"/>
    </w:pPr>
    <w:rPr>
      <w:rFonts w:ascii="Times New Roman" w:eastAsia="Times New Roman" w:hAnsi="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1-Accent1">
    <w:name w:val="Medium Shading 1 Accent 1"/>
    <w:basedOn w:val="TableNormal"/>
    <w:uiPriority w:val="63"/>
    <w:rsid w:val="00F63859"/>
    <w:pPr>
      <w:spacing w:line="240" w:lineRule="auto"/>
    </w:pPr>
    <w:rPr>
      <w:rFonts w:ascii="Times New Roman" w:eastAsia="Times New Roman" w:hAnsi="Times New Roman"/>
      <w:sz w:val="20"/>
      <w:szCs w:val="20"/>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PlainText">
    <w:name w:val="Plain Text"/>
    <w:basedOn w:val="Normal"/>
    <w:link w:val="PlainTextChar"/>
    <w:uiPriority w:val="99"/>
    <w:unhideWhenUsed/>
    <w:rsid w:val="00F63859"/>
    <w:pPr>
      <w:spacing w:line="240" w:lineRule="auto"/>
    </w:pPr>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sid w:val="00F63859"/>
    <w:rPr>
      <w:rFonts w:ascii="Calibri" w:eastAsia="Calibri" w:hAnsi="Calibri" w:cs="Consolas"/>
      <w:sz w:val="22"/>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39369">
      <w:bodyDiv w:val="1"/>
      <w:marLeft w:val="0"/>
      <w:marRight w:val="0"/>
      <w:marTop w:val="0"/>
      <w:marBottom w:val="0"/>
      <w:divBdr>
        <w:top w:val="none" w:sz="0" w:space="0" w:color="auto"/>
        <w:left w:val="none" w:sz="0" w:space="0" w:color="auto"/>
        <w:bottom w:val="none" w:sz="0" w:space="0" w:color="auto"/>
        <w:right w:val="none" w:sz="0" w:space="0" w:color="auto"/>
      </w:divBdr>
    </w:div>
    <w:div w:id="52241774">
      <w:bodyDiv w:val="1"/>
      <w:marLeft w:val="0"/>
      <w:marRight w:val="0"/>
      <w:marTop w:val="0"/>
      <w:marBottom w:val="0"/>
      <w:divBdr>
        <w:top w:val="none" w:sz="0" w:space="0" w:color="auto"/>
        <w:left w:val="none" w:sz="0" w:space="0" w:color="auto"/>
        <w:bottom w:val="none" w:sz="0" w:space="0" w:color="auto"/>
        <w:right w:val="none" w:sz="0" w:space="0" w:color="auto"/>
      </w:divBdr>
    </w:div>
    <w:div w:id="120471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anita.copplestone@aecom.co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home.co.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Home.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header" Target="header1.xml"/><Relationship Id="rId19" Type="http://schemas.openxmlformats.org/officeDocument/2006/relationships/hyperlink" Target="http://home.co.uk"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leeds.gov.uk/council/Pages/Site-allocations-gridmap-housing.asp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AECOM">
      <a:dk1>
        <a:sysClr val="windowText" lastClr="000000"/>
      </a:dk1>
      <a:lt1>
        <a:sysClr val="window" lastClr="FFFFFF"/>
      </a:lt1>
      <a:dk2>
        <a:srgbClr val="9C0880"/>
      </a:dk2>
      <a:lt2>
        <a:srgbClr val="EEECE1"/>
      </a:lt2>
      <a:accent1>
        <a:srgbClr val="63C1DF"/>
      </a:accent1>
      <a:accent2>
        <a:srgbClr val="85E61F"/>
      </a:accent2>
      <a:accent3>
        <a:srgbClr val="FC9F1A"/>
      </a:accent3>
      <a:accent4>
        <a:srgbClr val="9C0880"/>
      </a:accent4>
      <a:accent5>
        <a:srgbClr val="000000"/>
      </a:accent5>
      <a:accent6>
        <a:srgbClr val="FFFFFF"/>
      </a:accent6>
      <a:hlink>
        <a:srgbClr val="000000"/>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25507-180A-43CF-AEFD-A3F975C72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12858</Words>
  <Characters>73294</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Earth Tech</Company>
  <LinksUpToDate>false</LinksUpToDate>
  <CharactersWithSpaces>85981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Stopforth</dc:creator>
  <cp:lastModifiedBy>Anita Copplestone</cp:lastModifiedBy>
  <cp:revision>2</cp:revision>
  <cp:lastPrinted>2010-06-16T22:32:00Z</cp:lastPrinted>
  <dcterms:created xsi:type="dcterms:W3CDTF">2015-04-01T08:41:00Z</dcterms:created>
  <dcterms:modified xsi:type="dcterms:W3CDTF">2015-04-01T08:41:00Z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